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857CEA">
        <w:rPr>
          <w:sz w:val="20"/>
          <w:lang w:val="sv-SE"/>
        </w:rPr>
        <w:t xml:space="preserve"> #7</w:t>
      </w:r>
      <w:r w:rsidR="008C7192">
        <w:rPr>
          <w:rFonts w:hint="eastAsia"/>
          <w:sz w:val="20"/>
          <w:lang w:val="sv-SE"/>
        </w:rPr>
        <w:t>4</w:t>
      </w:r>
      <w:r w:rsidR="00857CEA">
        <w:rPr>
          <w:sz w:val="20"/>
          <w:lang w:val="sv-SE"/>
        </w:rPr>
        <w:tab/>
      </w:r>
      <w:r w:rsidR="002B249E" w:rsidRPr="002B249E">
        <w:rPr>
          <w:sz w:val="20"/>
          <w:lang w:val="sv-SE"/>
        </w:rPr>
        <w:t>R4-150674</w:t>
      </w:r>
      <w:bookmarkStart w:id="2" w:name="_GoBack"/>
      <w:bookmarkEnd w:id="2"/>
    </w:p>
    <w:p w:rsidR="00D90968" w:rsidRPr="00D90968" w:rsidRDefault="008C7192" w:rsidP="00D90968">
      <w:pPr>
        <w:pStyle w:val="Header"/>
        <w:rPr>
          <w:sz w:val="20"/>
        </w:rPr>
      </w:pPr>
      <w:r w:rsidRPr="008C7192">
        <w:rPr>
          <w:sz w:val="20"/>
        </w:rPr>
        <w:t>Athens</w:t>
      </w:r>
      <w:r w:rsidR="00D90968" w:rsidRPr="00D90968">
        <w:rPr>
          <w:sz w:val="20"/>
        </w:rPr>
        <w:t xml:space="preserve">, </w:t>
      </w:r>
      <w:r>
        <w:rPr>
          <w:rFonts w:hint="eastAsia"/>
          <w:sz w:val="20"/>
        </w:rPr>
        <w:t>Greece</w:t>
      </w:r>
      <w:r w:rsidR="00D90968" w:rsidRPr="00D90968">
        <w:rPr>
          <w:sz w:val="20"/>
        </w:rPr>
        <w:t xml:space="preserve">, </w:t>
      </w:r>
      <w:r>
        <w:rPr>
          <w:rFonts w:hint="eastAsia"/>
          <w:sz w:val="20"/>
        </w:rPr>
        <w:t>9</w:t>
      </w:r>
      <w:r w:rsidR="00D90968" w:rsidRPr="00D90968">
        <w:rPr>
          <w:sz w:val="20"/>
        </w:rPr>
        <w:t xml:space="preserve">th </w:t>
      </w:r>
      <w:r>
        <w:rPr>
          <w:rFonts w:hint="eastAsia"/>
          <w:sz w:val="20"/>
        </w:rPr>
        <w:t xml:space="preserve">Feb </w:t>
      </w:r>
      <w:r w:rsidR="00D90968" w:rsidRPr="00D90968">
        <w:rPr>
          <w:sz w:val="20"/>
        </w:rPr>
        <w:t>–</w:t>
      </w:r>
      <w:r>
        <w:rPr>
          <w:rFonts w:hint="eastAsia"/>
          <w:sz w:val="20"/>
        </w:rPr>
        <w:t xml:space="preserve"> 13</w:t>
      </w:r>
      <w:r w:rsidRPr="008C7192">
        <w:rPr>
          <w:rFonts w:hint="eastAsia"/>
          <w:sz w:val="20"/>
          <w:vertAlign w:val="superscript"/>
        </w:rPr>
        <w:t>th</w:t>
      </w:r>
      <w:r>
        <w:rPr>
          <w:rFonts w:hint="eastAsia"/>
          <w:sz w:val="20"/>
        </w:rPr>
        <w:t xml:space="preserve"> </w:t>
      </w:r>
      <w:r w:rsidR="00D90968" w:rsidRPr="00D90968">
        <w:rPr>
          <w:sz w:val="20"/>
        </w:rPr>
        <w:t>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8B14DD"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8B14DD">
        <w:rPr>
          <w:rFonts w:eastAsiaTheme="minorEastAsia" w:hint="eastAsia"/>
          <w:sz w:val="20"/>
          <w:lang w:val="en-US" w:eastAsia="zh-CN"/>
        </w:rPr>
        <w:t>Overview for CRS-IM WI</w:t>
      </w:r>
    </w:p>
    <w:p w:rsidR="00197EC1" w:rsidRPr="00BC01F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2A6B71">
        <w:rPr>
          <w:rFonts w:eastAsiaTheme="minorEastAsia" w:hint="eastAsia"/>
          <w:sz w:val="20"/>
          <w:lang w:val="en-US" w:eastAsia="zh-CN"/>
        </w:rPr>
        <w:t>7.5.1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BC01F1" w:rsidRPr="00BC01F1" w:rsidRDefault="00BC0505" w:rsidP="00BC01F1">
      <w:pPr>
        <w:rPr>
          <w:lang w:val="en-US"/>
        </w:rPr>
      </w:pPr>
      <w:r>
        <w:rPr>
          <w:rFonts w:hint="eastAsia"/>
          <w:lang w:val="en-US"/>
        </w:rPr>
        <w:t xml:space="preserve">In RAN#66, </w:t>
      </w:r>
      <w:r w:rsidRPr="004E57FA">
        <w:t>LTE_CRSIM-</w:t>
      </w:r>
      <w:proofErr w:type="spellStart"/>
      <w:r w:rsidRPr="004E57FA">
        <w:t>Perf</w:t>
      </w:r>
      <w:proofErr w:type="spellEnd"/>
      <w:r>
        <w:rPr>
          <w:rFonts w:hint="eastAsia"/>
        </w:rPr>
        <w:t xml:space="preserve"> WI is approved </w:t>
      </w:r>
      <w:r>
        <w:fldChar w:fldCharType="begin"/>
      </w:r>
      <w:r>
        <w:instrText xml:space="preserve"> </w:instrText>
      </w:r>
      <w:r>
        <w:rPr>
          <w:rFonts w:hint="eastAsia"/>
        </w:rPr>
        <w:instrText>REF _Ref409703718 \r \h</w:instrText>
      </w:r>
      <w:r>
        <w:instrText xml:space="preserve"> </w:instrText>
      </w:r>
      <w:r>
        <w:fldChar w:fldCharType="separate"/>
      </w:r>
      <w:r>
        <w:t>[1]</w:t>
      </w:r>
      <w:r>
        <w:fldChar w:fldCharType="end"/>
      </w:r>
      <w:r>
        <w:rPr>
          <w:rFonts w:hint="eastAsia"/>
        </w:rPr>
        <w:t>. In TR 36.863</w:t>
      </w:r>
      <w:r w:rsidR="00013C5C">
        <w:rPr>
          <w:rFonts w:hint="eastAsia"/>
        </w:rPr>
        <w:t xml:space="preserve"> </w:t>
      </w:r>
      <w:r w:rsidR="00013C5C">
        <w:fldChar w:fldCharType="begin"/>
      </w:r>
      <w:r w:rsidR="00013C5C">
        <w:instrText xml:space="preserve"> </w:instrText>
      </w:r>
      <w:r w:rsidR="00013C5C">
        <w:rPr>
          <w:rFonts w:hint="eastAsia"/>
        </w:rPr>
        <w:instrText>REF _Ref409704001 \r \h</w:instrText>
      </w:r>
      <w:r w:rsidR="00013C5C">
        <w:instrText xml:space="preserve"> </w:instrText>
      </w:r>
      <w:r w:rsidR="00013C5C">
        <w:fldChar w:fldCharType="separate"/>
      </w:r>
      <w:r w:rsidR="00013C5C">
        <w:t>[2]</w:t>
      </w:r>
      <w:r w:rsidR="00013C5C">
        <w:fldChar w:fldCharType="end"/>
      </w:r>
      <w:r>
        <w:rPr>
          <w:rFonts w:hint="eastAsia"/>
        </w:rPr>
        <w:t xml:space="preserve">, </w:t>
      </w:r>
      <w:r>
        <w:t>the</w:t>
      </w:r>
      <w:r>
        <w:rPr>
          <w:rFonts w:hint="eastAsia"/>
        </w:rPr>
        <w:t xml:space="preserve"> CRS-IM performance is investigated</w:t>
      </w:r>
      <w:r w:rsidR="0063359B">
        <w:rPr>
          <w:rFonts w:hint="eastAsia"/>
        </w:rPr>
        <w:t xml:space="preserve">. </w:t>
      </w:r>
      <w:r w:rsidR="00C70F27">
        <w:rPr>
          <w:rFonts w:hint="eastAsia"/>
        </w:rPr>
        <w:t xml:space="preserve">In this paper, we provide </w:t>
      </w:r>
      <w:r w:rsidR="001877A3">
        <w:rPr>
          <w:rFonts w:hint="eastAsia"/>
        </w:rPr>
        <w:t xml:space="preserve">the </w:t>
      </w:r>
      <w:r w:rsidR="00C70F27">
        <w:rPr>
          <w:rFonts w:hint="eastAsia"/>
        </w:rPr>
        <w:t xml:space="preserve">overview for this WI. </w:t>
      </w:r>
    </w:p>
    <w:p w:rsidR="00BC01F1" w:rsidRDefault="00166696" w:rsidP="00BC01F1">
      <w:pPr>
        <w:pStyle w:val="Heading1"/>
        <w:rPr>
          <w:lang w:val="en-US"/>
        </w:rPr>
      </w:pPr>
      <w:r>
        <w:rPr>
          <w:rFonts w:hint="eastAsia"/>
          <w:lang w:val="en-US"/>
        </w:rPr>
        <w:t xml:space="preserve">Consideration on </w:t>
      </w:r>
      <w:r w:rsidR="00BC01F1">
        <w:rPr>
          <w:rFonts w:hint="eastAsia"/>
          <w:lang w:val="en-US"/>
        </w:rPr>
        <w:t>Target scenarios</w:t>
      </w:r>
    </w:p>
    <w:p w:rsidR="005A4A86" w:rsidRDefault="00141ECB" w:rsidP="004B38A0">
      <w:r>
        <w:rPr>
          <w:rFonts w:hint="eastAsia"/>
          <w:lang w:val="en-US"/>
        </w:rPr>
        <w:t xml:space="preserve">As described in </w:t>
      </w:r>
      <w:r>
        <w:rPr>
          <w:lang w:val="en-US"/>
        </w:rPr>
        <w:fldChar w:fldCharType="begin"/>
      </w:r>
      <w:r>
        <w:rPr>
          <w:lang w:val="en-US"/>
        </w:rPr>
        <w:instrText xml:space="preserve"> </w:instrText>
      </w:r>
      <w:r>
        <w:rPr>
          <w:rFonts w:hint="eastAsia"/>
          <w:lang w:val="en-US"/>
        </w:rPr>
        <w:instrText>REF _Ref409703718 \r \h</w:instrText>
      </w:r>
      <w:r>
        <w:rPr>
          <w:lang w:val="en-US"/>
        </w:rPr>
        <w:instrText xml:space="preserve"> </w:instrText>
      </w:r>
      <w:r>
        <w:rPr>
          <w:lang w:val="en-US"/>
        </w:rPr>
      </w:r>
      <w:r>
        <w:rPr>
          <w:lang w:val="en-US"/>
        </w:rPr>
        <w:fldChar w:fldCharType="separate"/>
      </w:r>
      <w:r>
        <w:rPr>
          <w:lang w:val="en-US"/>
        </w:rPr>
        <w:t>[1]</w:t>
      </w:r>
      <w:r>
        <w:rPr>
          <w:lang w:val="en-US"/>
        </w:rPr>
        <w:fldChar w:fldCharType="end"/>
      </w:r>
      <w:r>
        <w:rPr>
          <w:rFonts w:hint="eastAsia"/>
          <w:lang w:val="en-US"/>
        </w:rPr>
        <w:t xml:space="preserve">, </w:t>
      </w:r>
      <w:r w:rsidR="005A4A86">
        <w:rPr>
          <w:rFonts w:hint="eastAsia"/>
          <w:lang w:val="en-US"/>
        </w:rPr>
        <w:t xml:space="preserve">the target scenario is for </w:t>
      </w:r>
      <w:r w:rsidR="005A4A86">
        <w:rPr>
          <w:lang w:val="en-US"/>
        </w:rPr>
        <w:t xml:space="preserve">a </w:t>
      </w:r>
      <w:r w:rsidR="005A4A86" w:rsidRPr="00671853">
        <w:rPr>
          <w:lang w:val="en-US"/>
        </w:rPr>
        <w:t xml:space="preserve">synchronized </w:t>
      </w:r>
      <w:r w:rsidR="005A4A86">
        <w:rPr>
          <w:lang w:val="en-US"/>
        </w:rPr>
        <w:t>homogeneous network</w:t>
      </w:r>
      <w:r w:rsidR="005A4A86">
        <w:rPr>
          <w:rFonts w:hint="eastAsia"/>
          <w:lang w:val="en-US"/>
        </w:rPr>
        <w:t xml:space="preserve">. Network deployment scenarios and interference </w:t>
      </w:r>
      <w:r w:rsidR="005A4A86">
        <w:rPr>
          <w:lang w:val="en-US"/>
        </w:rPr>
        <w:t>modeling</w:t>
      </w:r>
      <w:r w:rsidR="005A4A86">
        <w:rPr>
          <w:rFonts w:hint="eastAsia"/>
          <w:lang w:val="en-US"/>
        </w:rPr>
        <w:t xml:space="preserve"> should be considered</w:t>
      </w:r>
      <w:r w:rsidR="005A4A86">
        <w:rPr>
          <w:lang w:val="en-US"/>
        </w:rPr>
        <w:t xml:space="preserve"> according to</w:t>
      </w:r>
      <w:r w:rsidR="005A4A86">
        <w:rPr>
          <w:rFonts w:hint="eastAsia"/>
          <w:lang w:val="en-US"/>
        </w:rPr>
        <w:t xml:space="preserve"> the conclusion and evaluation results of study item</w:t>
      </w:r>
      <w:r w:rsidR="005A4A86">
        <w:rPr>
          <w:lang w:val="en-US"/>
        </w:rPr>
        <w:t xml:space="preserve">, e.g., the number of interfering </w:t>
      </w:r>
      <w:proofErr w:type="spellStart"/>
      <w:r w:rsidR="005A4A86">
        <w:rPr>
          <w:lang w:val="en-US"/>
        </w:rPr>
        <w:t>eNodeBs</w:t>
      </w:r>
      <w:proofErr w:type="spellEnd"/>
      <w:r w:rsidR="005A4A86">
        <w:rPr>
          <w:lang w:val="en-US"/>
        </w:rPr>
        <w:t xml:space="preserve"> to be considered, the interference model/profiles, low traffic load scenarios and s</w:t>
      </w:r>
      <w:r w:rsidR="004A03B9">
        <w:rPr>
          <w:lang w:val="en-US"/>
        </w:rPr>
        <w:t>ynchronous network deployments. B</w:t>
      </w:r>
      <w:r w:rsidR="004A03B9">
        <w:rPr>
          <w:rFonts w:hint="eastAsia"/>
          <w:lang w:val="en-US"/>
        </w:rPr>
        <w:t xml:space="preserve">ased on the conclusion of 36.863 </w:t>
      </w:r>
      <w:r w:rsidR="004A03B9">
        <w:rPr>
          <w:lang w:val="en-US"/>
        </w:rPr>
        <w:fldChar w:fldCharType="begin"/>
      </w:r>
      <w:r w:rsidR="004A03B9">
        <w:rPr>
          <w:lang w:val="en-US"/>
        </w:rPr>
        <w:instrText xml:space="preserve"> </w:instrText>
      </w:r>
      <w:r w:rsidR="004A03B9">
        <w:rPr>
          <w:rFonts w:hint="eastAsia"/>
          <w:lang w:val="en-US"/>
        </w:rPr>
        <w:instrText>REF _Ref409704001 \r \h</w:instrText>
      </w:r>
      <w:r w:rsidR="004A03B9">
        <w:rPr>
          <w:lang w:val="en-US"/>
        </w:rPr>
        <w:instrText xml:space="preserve"> </w:instrText>
      </w:r>
      <w:r w:rsidR="004A03B9">
        <w:rPr>
          <w:lang w:val="en-US"/>
        </w:rPr>
      </w:r>
      <w:r w:rsidR="004A03B9">
        <w:rPr>
          <w:lang w:val="en-US"/>
        </w:rPr>
        <w:fldChar w:fldCharType="separate"/>
      </w:r>
      <w:r w:rsidR="004A03B9">
        <w:rPr>
          <w:lang w:val="en-US"/>
        </w:rPr>
        <w:t>[2]</w:t>
      </w:r>
      <w:r w:rsidR="004A03B9">
        <w:rPr>
          <w:lang w:val="en-US"/>
        </w:rPr>
        <w:fldChar w:fldCharType="end"/>
      </w:r>
      <w:r w:rsidR="004A03B9">
        <w:rPr>
          <w:rFonts w:hint="eastAsia"/>
          <w:lang w:val="en-US"/>
        </w:rPr>
        <w:t xml:space="preserve">, </w:t>
      </w:r>
      <w:r w:rsidR="004A03B9" w:rsidRPr="002D2126">
        <w:t xml:space="preserve">RAN4 has concluded that moderate to significant </w:t>
      </w:r>
      <w:r w:rsidR="004A03B9" w:rsidRPr="002D2126">
        <w:rPr>
          <w:rFonts w:hint="eastAsia"/>
        </w:rPr>
        <w:t>throughput gain can be obtained</w:t>
      </w:r>
      <w:r w:rsidR="004A03B9" w:rsidRPr="002D2126">
        <w:t xml:space="preserve"> for cell-edge UE </w:t>
      </w:r>
      <w:r w:rsidR="004A03B9" w:rsidRPr="002D2126">
        <w:rPr>
          <w:rFonts w:hint="eastAsia"/>
        </w:rPr>
        <w:t xml:space="preserve">by </w:t>
      </w:r>
      <w:r w:rsidR="004A03B9" w:rsidRPr="002D2126">
        <w:t xml:space="preserve">CRS-IM </w:t>
      </w:r>
      <w:r w:rsidR="004A03B9" w:rsidRPr="002D2126">
        <w:rPr>
          <w:rFonts w:hint="eastAsia"/>
        </w:rPr>
        <w:t xml:space="preserve">receiver in </w:t>
      </w:r>
      <w:r w:rsidR="004A03B9" w:rsidRPr="002D2126">
        <w:t>LTE homogeneous network under low traffic loading.</w:t>
      </w:r>
      <w:r w:rsidR="004A03B9">
        <w:rPr>
          <w:rFonts w:hint="eastAsia"/>
        </w:rPr>
        <w:t xml:space="preserve"> Based on this, some key assumption could be:</w:t>
      </w:r>
    </w:p>
    <w:p w:rsidR="004A03B9" w:rsidRPr="0041681D" w:rsidRDefault="004A03B9" w:rsidP="0041681D">
      <w:pPr>
        <w:pStyle w:val="ListParagraph"/>
        <w:numPr>
          <w:ilvl w:val="0"/>
          <w:numId w:val="27"/>
        </w:numPr>
        <w:ind w:firstLineChars="0"/>
      </w:pPr>
      <w:r w:rsidRPr="0041681D">
        <w:t>Single FFT</w:t>
      </w:r>
    </w:p>
    <w:p w:rsidR="004A03B9" w:rsidRPr="0041681D" w:rsidRDefault="004A03B9" w:rsidP="0041681D">
      <w:pPr>
        <w:pStyle w:val="ListParagraph"/>
        <w:numPr>
          <w:ilvl w:val="0"/>
          <w:numId w:val="27"/>
        </w:numPr>
        <w:ind w:firstLineChars="0"/>
      </w:pPr>
      <w:r w:rsidRPr="0041681D">
        <w:t>Mitigates CRS interference of up to 2 cells</w:t>
      </w:r>
    </w:p>
    <w:p w:rsidR="004A03B9" w:rsidRPr="0041681D" w:rsidRDefault="004A03B9" w:rsidP="0041681D">
      <w:pPr>
        <w:pStyle w:val="ListParagraph"/>
        <w:numPr>
          <w:ilvl w:val="0"/>
          <w:numId w:val="27"/>
        </w:numPr>
        <w:ind w:firstLineChars="0"/>
      </w:pPr>
      <w:r w:rsidRPr="0041681D">
        <w:t>No restriction on whether mitigated CRS interference is intra-/inter-site, under the assumption of synchronous networks</w:t>
      </w:r>
    </w:p>
    <w:p w:rsidR="004A03B9" w:rsidRDefault="004A03B9" w:rsidP="0041681D">
      <w:pPr>
        <w:pStyle w:val="ListParagraph"/>
        <w:numPr>
          <w:ilvl w:val="0"/>
          <w:numId w:val="27"/>
        </w:numPr>
        <w:ind w:firstLineChars="0"/>
      </w:pPr>
      <w:r w:rsidRPr="0041681D">
        <w:t>The CRS assistance information, as specified for Release 11, is available for the UE</w:t>
      </w:r>
    </w:p>
    <w:p w:rsidR="00D55BF3" w:rsidRDefault="00D55BF3" w:rsidP="00D55BF3">
      <w:pPr>
        <w:pStyle w:val="ListParagraph"/>
        <w:numPr>
          <w:ilvl w:val="2"/>
          <w:numId w:val="27"/>
        </w:numPr>
        <w:ind w:firstLineChars="0"/>
      </w:pPr>
      <w:r>
        <w:rPr>
          <w:rFonts w:hint="eastAsia"/>
        </w:rPr>
        <w:t xml:space="preserve">For TM1~9, the CRS assistance </w:t>
      </w:r>
      <w:r>
        <w:t>information</w:t>
      </w:r>
      <w:r>
        <w:rPr>
          <w:rFonts w:hint="eastAsia"/>
        </w:rPr>
        <w:t xml:space="preserve">, as specified for Release 11, is </w:t>
      </w:r>
      <w:r>
        <w:t>available</w:t>
      </w:r>
      <w:r>
        <w:rPr>
          <w:rFonts w:hint="eastAsia"/>
        </w:rPr>
        <w:t xml:space="preserve"> for UE</w:t>
      </w:r>
    </w:p>
    <w:p w:rsidR="00D55BF3" w:rsidRPr="0041681D" w:rsidRDefault="00D55BF3" w:rsidP="00D55BF3">
      <w:pPr>
        <w:pStyle w:val="ListParagraph"/>
        <w:numPr>
          <w:ilvl w:val="2"/>
          <w:numId w:val="27"/>
        </w:numPr>
        <w:ind w:firstLineChars="0"/>
      </w:pPr>
      <w:r>
        <w:rPr>
          <w:rFonts w:hint="eastAsia"/>
        </w:rPr>
        <w:t xml:space="preserve">For TM10, it is for FFS. </w:t>
      </w:r>
    </w:p>
    <w:p w:rsidR="004A03B9" w:rsidRPr="0041681D" w:rsidRDefault="004A03B9" w:rsidP="0041681D">
      <w:pPr>
        <w:pStyle w:val="ListParagraph"/>
        <w:numPr>
          <w:ilvl w:val="0"/>
          <w:numId w:val="27"/>
        </w:numPr>
        <w:ind w:firstLineChars="0"/>
      </w:pPr>
      <w:r w:rsidRPr="0041681D">
        <w:t xml:space="preserve">The MMSE-IRC detector is MMSE-IRC based receiver with interference covariance matrix estimation as defined in TR36.829 as the baseline receiver , and additionally with the following assumptions: </w:t>
      </w:r>
    </w:p>
    <w:p w:rsidR="004A03B9" w:rsidRPr="0041681D" w:rsidRDefault="004A03B9" w:rsidP="0041681D">
      <w:pPr>
        <w:pStyle w:val="ListParagraph"/>
        <w:numPr>
          <w:ilvl w:val="2"/>
          <w:numId w:val="27"/>
        </w:numPr>
        <w:ind w:firstLineChars="0"/>
      </w:pPr>
      <w:r w:rsidRPr="0041681D">
        <w:t>MMSE-IRC does not differentiate CRS or data interference when suppressing them.</w:t>
      </w:r>
    </w:p>
    <w:p w:rsidR="00C12E76" w:rsidRPr="00872DE1" w:rsidRDefault="000118D8" w:rsidP="00872DE1">
      <w:pPr>
        <w:pStyle w:val="ListParagraph"/>
        <w:numPr>
          <w:ilvl w:val="0"/>
          <w:numId w:val="27"/>
        </w:numPr>
        <w:ind w:firstLineChars="0"/>
      </w:pPr>
      <w:r>
        <w:rPr>
          <w:rFonts w:hint="eastAsia"/>
        </w:rPr>
        <w:t>C</w:t>
      </w:r>
      <w:r w:rsidR="001E2F80" w:rsidRPr="00872DE1">
        <w:t>ell id configuration</w:t>
      </w:r>
    </w:p>
    <w:p w:rsidR="00C12E76" w:rsidRDefault="00075E37" w:rsidP="00075E37">
      <w:pPr>
        <w:numPr>
          <w:ilvl w:val="0"/>
          <w:numId w:val="19"/>
        </w:numPr>
        <w:rPr>
          <w:lang w:val="en-US"/>
        </w:rPr>
      </w:pPr>
      <w:r>
        <w:rPr>
          <w:lang w:val="en-US"/>
        </w:rPr>
        <w:t>RAN4 is to prioritize and initiate the work for non-colliding CRS</w:t>
      </w:r>
      <w:r w:rsidRPr="000D4E91">
        <w:rPr>
          <w:lang w:val="en-US"/>
        </w:rPr>
        <w:t xml:space="preserve"> </w:t>
      </w:r>
    </w:p>
    <w:p w:rsidR="00075E37" w:rsidRDefault="00075E37" w:rsidP="00075E37">
      <w:pPr>
        <w:numPr>
          <w:ilvl w:val="1"/>
          <w:numId w:val="19"/>
        </w:numPr>
        <w:rPr>
          <w:lang w:val="en-US"/>
        </w:rPr>
      </w:pPr>
      <w:r>
        <w:rPr>
          <w:lang w:val="en-US"/>
        </w:rPr>
        <w:t xml:space="preserve">In the case of </w:t>
      </w:r>
      <w:r w:rsidRPr="00671853">
        <w:rPr>
          <w:lang w:val="en-US"/>
        </w:rPr>
        <w:t xml:space="preserve">non-colliding </w:t>
      </w:r>
      <w:r>
        <w:rPr>
          <w:lang w:val="en-US"/>
        </w:rPr>
        <w:t xml:space="preserve">CRS, the </w:t>
      </w:r>
      <w:r w:rsidRPr="00671853">
        <w:rPr>
          <w:lang w:val="en-US"/>
        </w:rPr>
        <w:t>CRS between serving and domi</w:t>
      </w:r>
      <w:r>
        <w:rPr>
          <w:lang w:val="en-US"/>
        </w:rPr>
        <w:t>nant aggressor/interfering cell as well as</w:t>
      </w:r>
      <w:r w:rsidRPr="00671853">
        <w:rPr>
          <w:lang w:val="en-US"/>
        </w:rPr>
        <w:t xml:space="preserve"> CRS between dominant </w:t>
      </w:r>
      <w:proofErr w:type="gramStart"/>
      <w:r w:rsidRPr="00671853">
        <w:rPr>
          <w:lang w:val="en-US"/>
        </w:rPr>
        <w:t>aggressor/interfering</w:t>
      </w:r>
      <w:proofErr w:type="gramEnd"/>
      <w:r w:rsidRPr="00671853">
        <w:rPr>
          <w:lang w:val="en-US"/>
        </w:rPr>
        <w:t xml:space="preserve"> cells</w:t>
      </w:r>
      <w:r>
        <w:rPr>
          <w:lang w:val="en-US"/>
        </w:rPr>
        <w:t xml:space="preserve"> are assumed to be non-colliding.</w:t>
      </w:r>
    </w:p>
    <w:p w:rsidR="00075E37" w:rsidRDefault="00075E37" w:rsidP="009A4D4C">
      <w:pPr>
        <w:numPr>
          <w:ilvl w:val="0"/>
          <w:numId w:val="19"/>
        </w:numPr>
        <w:overflowPunct/>
        <w:autoSpaceDE/>
        <w:autoSpaceDN/>
        <w:adjustRightInd/>
        <w:spacing w:before="120" w:after="0"/>
        <w:textAlignment w:val="auto"/>
        <w:rPr>
          <w:lang w:val="en-US"/>
        </w:rPr>
      </w:pPr>
      <w:r>
        <w:rPr>
          <w:lang w:val="en-US"/>
        </w:rPr>
        <w:t>The case of colliding CRS should be studied, prior to decide to introduce associated requirement scenarios</w:t>
      </w:r>
    </w:p>
    <w:p w:rsidR="00245975" w:rsidRPr="00106BD3" w:rsidRDefault="00075E37" w:rsidP="00245975">
      <w:pPr>
        <w:numPr>
          <w:ilvl w:val="1"/>
          <w:numId w:val="19"/>
        </w:numPr>
        <w:overflowPunct/>
        <w:autoSpaceDE/>
        <w:autoSpaceDN/>
        <w:adjustRightInd/>
        <w:spacing w:before="120" w:after="0"/>
        <w:textAlignment w:val="auto"/>
        <w:rPr>
          <w:lang w:val="en-US"/>
        </w:rPr>
      </w:pPr>
      <w:r w:rsidRPr="00106BD3">
        <w:rPr>
          <w:lang w:val="en-US"/>
        </w:rPr>
        <w:t xml:space="preserve">In the case of colliding CRS, the CRS between the serving and dominant aggressor/interfering cells and/or CRS between dominant </w:t>
      </w:r>
      <w:proofErr w:type="gramStart"/>
      <w:r w:rsidRPr="00106BD3">
        <w:rPr>
          <w:lang w:val="en-US"/>
        </w:rPr>
        <w:t>aggressor/interfering</w:t>
      </w:r>
      <w:proofErr w:type="gramEnd"/>
      <w:r w:rsidRPr="00106BD3">
        <w:rPr>
          <w:lang w:val="en-US"/>
        </w:rPr>
        <w:t xml:space="preserve"> cells are assumed to be colliding.</w:t>
      </w:r>
    </w:p>
    <w:p w:rsidR="00C12E76" w:rsidRPr="00AB6D67" w:rsidRDefault="001E2F80" w:rsidP="00AB6D67">
      <w:pPr>
        <w:pStyle w:val="ListParagraph"/>
        <w:numPr>
          <w:ilvl w:val="0"/>
          <w:numId w:val="27"/>
        </w:numPr>
        <w:ind w:firstLineChars="0"/>
      </w:pPr>
      <w:r w:rsidRPr="00AB6D67">
        <w:t>Interference modelling</w:t>
      </w:r>
      <w:r w:rsidR="00245975" w:rsidRPr="00AB6D67">
        <w:rPr>
          <w:rFonts w:hint="eastAsia"/>
        </w:rPr>
        <w:t xml:space="preserve">: </w:t>
      </w:r>
    </w:p>
    <w:p w:rsidR="00C12E76" w:rsidRPr="000D4E91" w:rsidRDefault="001E2F80" w:rsidP="00AB6D67">
      <w:pPr>
        <w:numPr>
          <w:ilvl w:val="0"/>
          <w:numId w:val="19"/>
        </w:numPr>
        <w:rPr>
          <w:lang w:val="en-US"/>
        </w:rPr>
      </w:pPr>
      <w:r w:rsidRPr="000D4E91">
        <w:rPr>
          <w:lang w:val="en-US"/>
        </w:rPr>
        <w:t xml:space="preserve">Partial load </w:t>
      </w:r>
      <w:r w:rsidR="00245975">
        <w:rPr>
          <w:rFonts w:hint="eastAsia"/>
          <w:lang w:val="en-US"/>
        </w:rPr>
        <w:t xml:space="preserve">shall be </w:t>
      </w:r>
      <w:r w:rsidRPr="000D4E91">
        <w:rPr>
          <w:lang w:val="en-US"/>
        </w:rPr>
        <w:t>modelled</w:t>
      </w:r>
      <w:r w:rsidR="00245975">
        <w:rPr>
          <w:rFonts w:hint="eastAsia"/>
          <w:lang w:val="en-US"/>
        </w:rPr>
        <w:t xml:space="preserve">. </w:t>
      </w:r>
    </w:p>
    <w:p w:rsidR="00C12E76" w:rsidRPr="000D4E91" w:rsidRDefault="00245975" w:rsidP="00AB6D67">
      <w:pPr>
        <w:numPr>
          <w:ilvl w:val="1"/>
          <w:numId w:val="19"/>
        </w:numPr>
        <w:rPr>
          <w:lang w:val="en-US"/>
        </w:rPr>
      </w:pPr>
      <w:r>
        <w:rPr>
          <w:rFonts w:hint="eastAsia"/>
          <w:lang w:val="en-US"/>
        </w:rPr>
        <w:t>In</w:t>
      </w:r>
      <w:r w:rsidR="003E452E">
        <w:rPr>
          <w:rFonts w:hint="eastAsia"/>
          <w:lang w:val="en-US"/>
        </w:rPr>
        <w:t xml:space="preserve"> the</w:t>
      </w:r>
      <w:r>
        <w:rPr>
          <w:rFonts w:hint="eastAsia"/>
          <w:lang w:val="en-US"/>
        </w:rPr>
        <w:t xml:space="preserve"> study item phase, two models are used for</w:t>
      </w:r>
      <w:r w:rsidR="00BB482F">
        <w:rPr>
          <w:rFonts w:hint="eastAsia"/>
          <w:lang w:val="en-US"/>
        </w:rPr>
        <w:t xml:space="preserve"> the</w:t>
      </w:r>
      <w:r>
        <w:rPr>
          <w:rFonts w:hint="eastAsia"/>
          <w:lang w:val="en-US"/>
        </w:rPr>
        <w:t xml:space="preserve"> p</w:t>
      </w:r>
      <w:r w:rsidR="001E2F80" w:rsidRPr="000D4E91">
        <w:rPr>
          <w:lang w:val="en-US"/>
        </w:rPr>
        <w:t xml:space="preserve">artial load </w:t>
      </w:r>
      <w:r>
        <w:rPr>
          <w:rFonts w:hint="eastAsia"/>
          <w:lang w:val="en-US"/>
        </w:rPr>
        <w:t>modelling</w:t>
      </w:r>
      <w:r w:rsidR="003E452E">
        <w:rPr>
          <w:rFonts w:hint="eastAsia"/>
          <w:lang w:val="en-US"/>
        </w:rPr>
        <w:t>:</w:t>
      </w:r>
    </w:p>
    <w:p w:rsidR="00C12E76" w:rsidRPr="000D4E91" w:rsidRDefault="001E2F80" w:rsidP="00AB6D67">
      <w:pPr>
        <w:numPr>
          <w:ilvl w:val="2"/>
          <w:numId w:val="19"/>
        </w:numPr>
        <w:rPr>
          <w:lang w:val="en-US"/>
        </w:rPr>
      </w:pPr>
      <w:r w:rsidRPr="000D4E91">
        <w:rPr>
          <w:lang w:val="en-US"/>
        </w:rPr>
        <w:t xml:space="preserve">Option 1: </w:t>
      </w:r>
      <w:r w:rsidRPr="000D4E91">
        <w:t xml:space="preserve">ON/OFF pattern depends on the </w:t>
      </w:r>
      <w:proofErr w:type="spellStart"/>
      <w:r w:rsidRPr="000D4E91">
        <w:t>Possion</w:t>
      </w:r>
      <w:proofErr w:type="spellEnd"/>
      <w:r w:rsidRPr="000D4E91">
        <w:t xml:space="preserve"> distribution</w:t>
      </w:r>
    </w:p>
    <w:p w:rsidR="00BC01F1" w:rsidRPr="00F56043" w:rsidRDefault="001E2F80" w:rsidP="00AB6D67">
      <w:pPr>
        <w:numPr>
          <w:ilvl w:val="2"/>
          <w:numId w:val="19"/>
        </w:numPr>
        <w:rPr>
          <w:lang w:val="en-US"/>
        </w:rPr>
      </w:pPr>
      <w:r w:rsidRPr="000D4E91">
        <w:lastRenderedPageBreak/>
        <w:t xml:space="preserve">Option 2: Random full band (50PRB) on/off model, proportional to the average resource utilization in the interfering cells; </w:t>
      </w:r>
    </w:p>
    <w:p w:rsidR="00F56043" w:rsidRDefault="00F56043" w:rsidP="00F56043">
      <w:pPr>
        <w:ind w:left="1440"/>
      </w:pPr>
      <w:r>
        <w:t>I</w:t>
      </w:r>
      <w:r>
        <w:rPr>
          <w:rFonts w:hint="eastAsia"/>
        </w:rPr>
        <w:t xml:space="preserve">n </w:t>
      </w:r>
      <w:r w:rsidR="0044584C">
        <w:rPr>
          <w:rFonts w:hint="eastAsia"/>
        </w:rPr>
        <w:t xml:space="preserve">study item phase, option 1 is used. The reason to use option 1 is link adaptation is used for the link level evaluation. In case Link adaption is used, option 1 and option 2 may have different results. However, in the work item phase, FRC (fixed reference channel) may be used for test simplification. In case FRC is used, option 1 and option 2 will lead to the similar </w:t>
      </w:r>
      <w:r w:rsidR="0044584C">
        <w:t>results</w:t>
      </w:r>
      <w:r w:rsidR="0044584C">
        <w:rPr>
          <w:rFonts w:hint="eastAsia"/>
        </w:rPr>
        <w:t xml:space="preserve">. In order to simplify the test setup, option 2 may be a proper choice. </w:t>
      </w:r>
    </w:p>
    <w:p w:rsidR="00245975" w:rsidRPr="00C54AE7" w:rsidRDefault="00EB561A" w:rsidP="00EB561A">
      <w:pPr>
        <w:ind w:left="1440"/>
        <w:rPr>
          <w:lang w:val="en-US"/>
        </w:rPr>
      </w:pPr>
      <w:r>
        <w:rPr>
          <w:rFonts w:hint="eastAsia"/>
        </w:rPr>
        <w:tab/>
      </w:r>
    </w:p>
    <w:p w:rsidR="00BC01F1" w:rsidRDefault="005C15DC" w:rsidP="00BC01F1">
      <w:pPr>
        <w:pStyle w:val="Heading1"/>
        <w:rPr>
          <w:lang w:val="en-US"/>
        </w:rPr>
      </w:pPr>
      <w:r>
        <w:rPr>
          <w:rFonts w:hint="eastAsia"/>
          <w:lang w:val="en-US"/>
        </w:rPr>
        <w:t xml:space="preserve">Consideration on </w:t>
      </w:r>
      <w:r w:rsidR="00BC01F1">
        <w:rPr>
          <w:rFonts w:hint="eastAsia"/>
          <w:lang w:val="en-US"/>
        </w:rPr>
        <w:t>Test purpose</w:t>
      </w:r>
    </w:p>
    <w:p w:rsidR="00637389" w:rsidRDefault="00637389" w:rsidP="00F16148">
      <w:pPr>
        <w:rPr>
          <w:lang w:val="en-US"/>
        </w:rPr>
      </w:pPr>
      <w:r>
        <w:rPr>
          <w:rFonts w:hint="eastAsia"/>
          <w:lang w:val="en-US"/>
        </w:rPr>
        <w:t xml:space="preserve">CRS-IC performance has been defined in </w:t>
      </w:r>
      <w:proofErr w:type="spellStart"/>
      <w:r>
        <w:rPr>
          <w:rFonts w:hint="eastAsia"/>
          <w:lang w:val="en-US"/>
        </w:rPr>
        <w:t>FeICIC</w:t>
      </w:r>
      <w:proofErr w:type="spellEnd"/>
      <w:r>
        <w:rPr>
          <w:rFonts w:hint="eastAsia"/>
          <w:lang w:val="en-US"/>
        </w:rPr>
        <w:t xml:space="preserve">. However, in </w:t>
      </w:r>
      <w:proofErr w:type="spellStart"/>
      <w:r>
        <w:rPr>
          <w:rFonts w:hint="eastAsia"/>
          <w:lang w:val="en-US"/>
        </w:rPr>
        <w:t>FeICIC</w:t>
      </w:r>
      <w:proofErr w:type="spellEnd"/>
      <w:r>
        <w:rPr>
          <w:rFonts w:hint="eastAsia"/>
          <w:lang w:val="en-US"/>
        </w:rPr>
        <w:t xml:space="preserve">, the </w:t>
      </w:r>
      <w:r>
        <w:rPr>
          <w:lang w:val="en-US"/>
        </w:rPr>
        <w:t>performance</w:t>
      </w:r>
      <w:r>
        <w:rPr>
          <w:rFonts w:hint="eastAsia"/>
          <w:lang w:val="en-US"/>
        </w:rPr>
        <w:t xml:space="preserve"> is defined for ABS protected </w:t>
      </w:r>
      <w:proofErr w:type="spellStart"/>
      <w:r>
        <w:rPr>
          <w:rFonts w:hint="eastAsia"/>
          <w:lang w:val="en-US"/>
        </w:rPr>
        <w:t>subframe</w:t>
      </w:r>
      <w:proofErr w:type="spellEnd"/>
      <w:r>
        <w:rPr>
          <w:rFonts w:hint="eastAsia"/>
          <w:lang w:val="en-US"/>
        </w:rPr>
        <w:t xml:space="preserve"> only. No any performance requirements were defined for non-ABS </w:t>
      </w:r>
      <w:proofErr w:type="spellStart"/>
      <w:r>
        <w:rPr>
          <w:rFonts w:hint="eastAsia"/>
          <w:lang w:val="en-US"/>
        </w:rPr>
        <w:t>subframes</w:t>
      </w:r>
      <w:proofErr w:type="spellEnd"/>
      <w:r>
        <w:rPr>
          <w:rFonts w:hint="eastAsia"/>
          <w:lang w:val="en-US"/>
        </w:rPr>
        <w:t xml:space="preserve">. Further, in </w:t>
      </w:r>
      <w:proofErr w:type="spellStart"/>
      <w:r>
        <w:rPr>
          <w:rFonts w:hint="eastAsia"/>
          <w:lang w:val="en-US"/>
        </w:rPr>
        <w:t>FeICIC</w:t>
      </w:r>
      <w:proofErr w:type="spellEnd"/>
      <w:r>
        <w:rPr>
          <w:rFonts w:hint="eastAsia"/>
          <w:lang w:val="en-US"/>
        </w:rPr>
        <w:t>, the ABS related signaling is provided as:</w:t>
      </w:r>
    </w:p>
    <w:p w:rsidR="00637389" w:rsidRPr="00637389" w:rsidRDefault="00637389" w:rsidP="00637389">
      <w:pPr>
        <w:pStyle w:val="ListParagraph"/>
        <w:numPr>
          <w:ilvl w:val="0"/>
          <w:numId w:val="29"/>
        </w:numPr>
        <w:ind w:firstLineChars="0"/>
        <w:rPr>
          <w:lang w:val="en-US"/>
        </w:rPr>
      </w:pPr>
      <w:r w:rsidRPr="00637389">
        <w:rPr>
          <w:rFonts w:cs="Arial"/>
          <w:lang w:eastAsia="ko-KR"/>
        </w:rPr>
        <w:t>ABS pattern</w:t>
      </w:r>
    </w:p>
    <w:p w:rsidR="00637389" w:rsidRPr="00637389" w:rsidRDefault="00637389" w:rsidP="00637389">
      <w:pPr>
        <w:pStyle w:val="ListParagraph"/>
        <w:numPr>
          <w:ilvl w:val="0"/>
          <w:numId w:val="29"/>
        </w:numPr>
        <w:ind w:firstLineChars="0"/>
        <w:rPr>
          <w:lang w:val="en-US"/>
        </w:rPr>
      </w:pPr>
      <w:r w:rsidRPr="004302C4">
        <w:rPr>
          <w:rFonts w:cs="Arial"/>
          <w:lang w:eastAsia="ko-KR"/>
        </w:rPr>
        <w:t xml:space="preserve">RLM/RRM Measurement </w:t>
      </w:r>
      <w:proofErr w:type="spellStart"/>
      <w:r w:rsidRPr="004302C4">
        <w:rPr>
          <w:rFonts w:cs="Arial"/>
          <w:lang w:eastAsia="ko-KR"/>
        </w:rPr>
        <w:t>Subframe</w:t>
      </w:r>
      <w:proofErr w:type="spellEnd"/>
      <w:r w:rsidRPr="004302C4">
        <w:rPr>
          <w:rFonts w:cs="Arial"/>
          <w:lang w:eastAsia="ko-KR"/>
        </w:rPr>
        <w:t xml:space="preserve"> Pattern</w:t>
      </w:r>
    </w:p>
    <w:p w:rsidR="00637389" w:rsidRPr="00637389" w:rsidRDefault="00637389" w:rsidP="00637389">
      <w:pPr>
        <w:pStyle w:val="ListParagraph"/>
        <w:numPr>
          <w:ilvl w:val="0"/>
          <w:numId w:val="29"/>
        </w:numPr>
        <w:ind w:firstLineChars="0"/>
        <w:rPr>
          <w:lang w:val="en-US"/>
        </w:rPr>
      </w:pPr>
      <w:r w:rsidRPr="004302C4">
        <w:rPr>
          <w:rFonts w:cs="Arial"/>
          <w:lang w:eastAsia="ko-KR"/>
        </w:rPr>
        <w:t xml:space="preserve">CSI </w:t>
      </w:r>
      <w:proofErr w:type="spellStart"/>
      <w:r w:rsidRPr="004302C4">
        <w:rPr>
          <w:rFonts w:cs="Arial"/>
          <w:lang w:eastAsia="ko-KR"/>
        </w:rPr>
        <w:t>Subframe</w:t>
      </w:r>
      <w:proofErr w:type="spellEnd"/>
      <w:r w:rsidRPr="004302C4">
        <w:rPr>
          <w:rFonts w:cs="Arial" w:hint="eastAsia"/>
        </w:rPr>
        <w:t xml:space="preserve"> Sets</w:t>
      </w:r>
    </w:p>
    <w:p w:rsidR="00637389" w:rsidRDefault="0074529B" w:rsidP="00637389">
      <w:pPr>
        <w:rPr>
          <w:lang w:val="en-US"/>
        </w:rPr>
      </w:pPr>
      <w:r>
        <w:rPr>
          <w:rFonts w:hint="eastAsia"/>
          <w:lang w:val="en-US"/>
        </w:rPr>
        <w:t xml:space="preserve">However, </w:t>
      </w:r>
      <w:r w:rsidR="00F16148">
        <w:rPr>
          <w:rFonts w:hint="eastAsia"/>
          <w:lang w:val="en-US"/>
        </w:rPr>
        <w:t>in homogenous network,</w:t>
      </w:r>
      <w:r w:rsidR="00F90BA9">
        <w:rPr>
          <w:lang w:val="en-US"/>
        </w:rPr>
        <w:t xml:space="preserve"> these signaling are not available</w:t>
      </w:r>
      <w:r w:rsidR="000353C0">
        <w:rPr>
          <w:rFonts w:hint="eastAsia"/>
          <w:lang w:val="en-US"/>
        </w:rPr>
        <w:t xml:space="preserve">. </w:t>
      </w:r>
    </w:p>
    <w:p w:rsidR="000353C0" w:rsidRPr="00637389" w:rsidRDefault="00D33D13" w:rsidP="00637389">
      <w:pPr>
        <w:rPr>
          <w:lang w:val="en-US"/>
        </w:rPr>
      </w:pPr>
      <w:r>
        <w:rPr>
          <w:rFonts w:hint="eastAsia"/>
          <w:lang w:val="en-US"/>
        </w:rPr>
        <w:t xml:space="preserve">In order to differentiate the receiver with CRS-IC and the receiver without CRS-IC, </w:t>
      </w:r>
      <w:r w:rsidR="007C572B">
        <w:rPr>
          <w:rFonts w:hint="eastAsia"/>
          <w:lang w:val="en-US"/>
        </w:rPr>
        <w:t xml:space="preserve">the side condition shall be set so </w:t>
      </w:r>
      <w:r w:rsidR="007C572B">
        <w:rPr>
          <w:lang w:val="en-US"/>
        </w:rPr>
        <w:t>that</w:t>
      </w:r>
      <w:r w:rsidR="007C572B">
        <w:rPr>
          <w:rFonts w:hint="eastAsia"/>
          <w:lang w:val="en-US"/>
        </w:rPr>
        <w:t xml:space="preserve"> enough gain with CRS-IC shall be observed. </w:t>
      </w:r>
      <w:r w:rsidR="00F6316C">
        <w:rPr>
          <w:rFonts w:hint="eastAsia"/>
          <w:lang w:val="en-US"/>
        </w:rPr>
        <w:t xml:space="preserve">Based on this </w:t>
      </w:r>
      <w:r w:rsidR="00F6316C">
        <w:rPr>
          <w:lang w:val="en-US"/>
        </w:rPr>
        <w:t>observation</w:t>
      </w:r>
      <w:proofErr w:type="gramStart"/>
      <w:r w:rsidR="00F6316C">
        <w:rPr>
          <w:rFonts w:hint="eastAsia"/>
          <w:lang w:val="en-US"/>
        </w:rPr>
        <w:t>,  we</w:t>
      </w:r>
      <w:proofErr w:type="gramEnd"/>
      <w:r w:rsidR="00F6316C">
        <w:rPr>
          <w:rFonts w:hint="eastAsia"/>
          <w:lang w:val="en-US"/>
        </w:rPr>
        <w:t xml:space="preserve"> can have this </w:t>
      </w:r>
      <w:r w:rsidR="00474C0C">
        <w:rPr>
          <w:rFonts w:hint="eastAsia"/>
          <w:lang w:val="en-US"/>
        </w:rPr>
        <w:t>following purpose:</w:t>
      </w:r>
    </w:p>
    <w:p w:rsidR="00C12E76" w:rsidRPr="00474C0C" w:rsidRDefault="001E2F80" w:rsidP="00BC01F1">
      <w:pPr>
        <w:numPr>
          <w:ilvl w:val="0"/>
          <w:numId w:val="18"/>
        </w:numPr>
        <w:rPr>
          <w:b/>
          <w:i/>
          <w:lang w:val="en-US"/>
        </w:rPr>
      </w:pPr>
      <w:r w:rsidRPr="00474C0C">
        <w:rPr>
          <w:b/>
          <w:i/>
          <w:lang w:val="en-US"/>
        </w:rPr>
        <w:t xml:space="preserve">Purpose 1: To achieve CRS-IC gain in all </w:t>
      </w:r>
      <w:proofErr w:type="spellStart"/>
      <w:r w:rsidRPr="00474C0C">
        <w:rPr>
          <w:b/>
          <w:i/>
          <w:lang w:val="en-US"/>
        </w:rPr>
        <w:t>subframes</w:t>
      </w:r>
      <w:proofErr w:type="spellEnd"/>
      <w:r w:rsidRPr="00474C0C">
        <w:rPr>
          <w:b/>
          <w:i/>
          <w:lang w:val="en-US"/>
        </w:rPr>
        <w:t xml:space="preserve"> </w:t>
      </w:r>
      <w:r w:rsidR="00474C0C" w:rsidRPr="00474C0C">
        <w:rPr>
          <w:b/>
          <w:i/>
          <w:lang w:val="en-US"/>
        </w:rPr>
        <w:t>under low partial</w:t>
      </w:r>
      <w:r w:rsidRPr="00474C0C">
        <w:rPr>
          <w:b/>
          <w:i/>
          <w:lang w:val="en-US"/>
        </w:rPr>
        <w:t xml:space="preserve"> load</w:t>
      </w:r>
      <w:r w:rsidR="000353C0" w:rsidRPr="00474C0C">
        <w:rPr>
          <w:rFonts w:hint="eastAsia"/>
          <w:b/>
          <w:i/>
          <w:lang w:val="en-US"/>
        </w:rPr>
        <w:t xml:space="preserve"> under homogeneous scenarios. </w:t>
      </w:r>
    </w:p>
    <w:p w:rsidR="00474C0C" w:rsidRPr="00BC01F1" w:rsidRDefault="00474C0C" w:rsidP="00474C0C">
      <w:pPr>
        <w:rPr>
          <w:lang w:val="en-US"/>
        </w:rPr>
      </w:pPr>
      <w:r>
        <w:rPr>
          <w:rFonts w:hint="eastAsia"/>
          <w:lang w:val="en-US"/>
        </w:rPr>
        <w:t xml:space="preserve">As well known in </w:t>
      </w:r>
      <w:proofErr w:type="spellStart"/>
      <w:r>
        <w:rPr>
          <w:rFonts w:hint="eastAsia"/>
          <w:lang w:val="en-US"/>
        </w:rPr>
        <w:t>FeICIC</w:t>
      </w:r>
      <w:proofErr w:type="spellEnd"/>
      <w:r>
        <w:rPr>
          <w:rFonts w:hint="eastAsia"/>
          <w:lang w:val="en-US"/>
        </w:rPr>
        <w:t xml:space="preserve"> studied, without proper CRS-IC, the </w:t>
      </w:r>
      <w:r>
        <w:rPr>
          <w:lang w:val="en-US"/>
        </w:rPr>
        <w:t>performance</w:t>
      </w:r>
      <w:r>
        <w:rPr>
          <w:rFonts w:hint="eastAsia"/>
          <w:lang w:val="en-US"/>
        </w:rPr>
        <w:t xml:space="preserve"> may be even degraded when CRS-Assistance information is provided and the </w:t>
      </w:r>
      <w:r>
        <w:rPr>
          <w:lang w:val="en-US"/>
        </w:rPr>
        <w:t>interference</w:t>
      </w:r>
      <w:r>
        <w:rPr>
          <w:rFonts w:hint="eastAsia"/>
          <w:lang w:val="en-US"/>
        </w:rPr>
        <w:t xml:space="preserve"> condition is not </w:t>
      </w:r>
      <w:r>
        <w:rPr>
          <w:lang w:val="en-US"/>
        </w:rPr>
        <w:t>favorable</w:t>
      </w:r>
      <w:r>
        <w:rPr>
          <w:rFonts w:hint="eastAsia"/>
          <w:lang w:val="en-US"/>
        </w:rPr>
        <w:t xml:space="preserve"> for CRS-IC. For example, when interference level of the aggressor cell is very weak compared with serving cell. </w:t>
      </w:r>
      <w:r w:rsidR="007D7C10">
        <w:rPr>
          <w:lang w:val="en-US"/>
        </w:rPr>
        <w:t xml:space="preserve">Hence, in </w:t>
      </w:r>
      <w:proofErr w:type="spellStart"/>
      <w:r w:rsidR="007D7C10">
        <w:rPr>
          <w:lang w:val="en-US"/>
        </w:rPr>
        <w:t>FeICIC</w:t>
      </w:r>
      <w:proofErr w:type="spellEnd"/>
      <w:r w:rsidR="007D7C10">
        <w:rPr>
          <w:lang w:val="en-US"/>
        </w:rPr>
        <w:t xml:space="preserve">, one test case is proposed to verify UE to have the right fall back solution in case the interference condition is not favorable for CRS-IC. </w:t>
      </w:r>
      <w:r>
        <w:rPr>
          <w:rFonts w:hint="eastAsia"/>
          <w:lang w:val="en-US"/>
        </w:rPr>
        <w:t xml:space="preserve">For homogenous network, </w:t>
      </w:r>
      <w:r>
        <w:rPr>
          <w:lang w:val="en-US"/>
        </w:rPr>
        <w:t>these conditions</w:t>
      </w:r>
      <w:r>
        <w:rPr>
          <w:rFonts w:hint="eastAsia"/>
          <w:lang w:val="en-US"/>
        </w:rPr>
        <w:t xml:space="preserve"> may be more frequently happened. Hence, </w:t>
      </w:r>
      <w:r>
        <w:rPr>
          <w:lang w:val="en-US"/>
        </w:rPr>
        <w:t>it is necessary to verify</w:t>
      </w:r>
      <w:r>
        <w:rPr>
          <w:rFonts w:hint="eastAsia"/>
          <w:lang w:val="en-US"/>
        </w:rPr>
        <w:t xml:space="preserve"> UE to fall back to MMSE-IRC receiver without any performance degradation. Hence, for CRS-IM</w:t>
      </w:r>
      <w:r>
        <w:rPr>
          <w:lang w:val="en-US"/>
        </w:rPr>
        <w:t>, the second purpose shall be set:</w:t>
      </w:r>
    </w:p>
    <w:p w:rsidR="00C12E76" w:rsidRDefault="001E2F80" w:rsidP="00BC01F1">
      <w:pPr>
        <w:numPr>
          <w:ilvl w:val="0"/>
          <w:numId w:val="18"/>
        </w:numPr>
        <w:rPr>
          <w:b/>
          <w:i/>
          <w:lang w:val="en-US"/>
        </w:rPr>
      </w:pPr>
      <w:r w:rsidRPr="0070082E">
        <w:rPr>
          <w:b/>
          <w:i/>
          <w:lang w:val="en-US"/>
        </w:rPr>
        <w:t xml:space="preserve">Purpose 2: When the </w:t>
      </w:r>
      <w:r w:rsidR="00474C0C" w:rsidRPr="0070082E">
        <w:rPr>
          <w:b/>
          <w:i/>
          <w:lang w:val="en-US"/>
        </w:rPr>
        <w:t xml:space="preserve">interference </w:t>
      </w:r>
      <w:r w:rsidRPr="0070082E">
        <w:rPr>
          <w:b/>
          <w:i/>
          <w:lang w:val="en-US"/>
        </w:rPr>
        <w:t>condition is not favorable</w:t>
      </w:r>
      <w:r w:rsidR="00474C0C" w:rsidRPr="0070082E">
        <w:rPr>
          <w:b/>
          <w:i/>
          <w:lang w:val="en-US"/>
        </w:rPr>
        <w:t xml:space="preserve"> for CRS-IC</w:t>
      </w:r>
      <w:r w:rsidRPr="0070082E">
        <w:rPr>
          <w:b/>
          <w:i/>
          <w:lang w:val="en-US"/>
        </w:rPr>
        <w:t>, there is</w:t>
      </w:r>
      <w:r w:rsidR="00474C0C" w:rsidRPr="0070082E">
        <w:rPr>
          <w:b/>
          <w:i/>
          <w:lang w:val="en-US"/>
        </w:rPr>
        <w:t xml:space="preserve"> no performance loss when CRS assistance information is provided. </w:t>
      </w:r>
    </w:p>
    <w:p w:rsidR="0070082E" w:rsidRPr="00F82A1F" w:rsidRDefault="00F82A1F" w:rsidP="0070082E">
      <w:pPr>
        <w:rPr>
          <w:lang w:val="en-US"/>
        </w:rPr>
      </w:pPr>
      <w:r w:rsidRPr="00F82A1F">
        <w:rPr>
          <w:lang w:val="en-US"/>
        </w:rPr>
        <w:t xml:space="preserve">For CRS-IC, </w:t>
      </w:r>
      <w:r>
        <w:rPr>
          <w:lang w:val="en-US"/>
        </w:rPr>
        <w:t xml:space="preserve">it not only impacts on the demodulation performance, it also impacts on the CSI accuracy. For CSI accuracy, it is not verified in </w:t>
      </w:r>
      <w:proofErr w:type="spellStart"/>
      <w:r>
        <w:rPr>
          <w:lang w:val="en-US"/>
        </w:rPr>
        <w:t>FeICIC</w:t>
      </w:r>
      <w:proofErr w:type="spellEnd"/>
      <w:r>
        <w:rPr>
          <w:lang w:val="en-US"/>
        </w:rPr>
        <w:t xml:space="preserve">. Hence, it is necessary to have CSI test to guarantee the CSI accuracy. It is also known that it is challenge to test CSI when the partial load is configured. </w:t>
      </w:r>
      <w:r w:rsidR="00EE4C7D">
        <w:rPr>
          <w:lang w:val="en-US"/>
        </w:rPr>
        <w:t xml:space="preserve">In the companion paper </w:t>
      </w:r>
      <w:r w:rsidR="00EE4C7D">
        <w:rPr>
          <w:lang w:val="en-US"/>
        </w:rPr>
        <w:fldChar w:fldCharType="begin"/>
      </w:r>
      <w:r w:rsidR="00EE4C7D">
        <w:rPr>
          <w:lang w:val="en-US"/>
        </w:rPr>
        <w:instrText xml:space="preserve"> REF _Ref410054328 \r \h </w:instrText>
      </w:r>
      <w:r w:rsidR="00EE4C7D">
        <w:rPr>
          <w:lang w:val="en-US"/>
        </w:rPr>
      </w:r>
      <w:r w:rsidR="00EE4C7D">
        <w:rPr>
          <w:lang w:val="en-US"/>
        </w:rPr>
        <w:fldChar w:fldCharType="separate"/>
      </w:r>
      <w:r w:rsidR="00EE4C7D">
        <w:rPr>
          <w:lang w:val="en-US"/>
        </w:rPr>
        <w:t>[4]</w:t>
      </w:r>
      <w:r w:rsidR="00EE4C7D">
        <w:rPr>
          <w:lang w:val="en-US"/>
        </w:rPr>
        <w:fldChar w:fldCharType="end"/>
      </w:r>
      <w:r>
        <w:rPr>
          <w:lang w:val="en-US"/>
        </w:rPr>
        <w:t xml:space="preserve">, how to setup the CSI test is proposed for the discussion. </w:t>
      </w:r>
    </w:p>
    <w:p w:rsidR="00C12E76" w:rsidRPr="00F82A1F" w:rsidRDefault="001E2F80" w:rsidP="00BC01F1">
      <w:pPr>
        <w:numPr>
          <w:ilvl w:val="0"/>
          <w:numId w:val="18"/>
        </w:numPr>
        <w:rPr>
          <w:b/>
          <w:i/>
          <w:lang w:val="en-US"/>
        </w:rPr>
      </w:pPr>
      <w:r w:rsidRPr="00F82A1F">
        <w:rPr>
          <w:b/>
          <w:i/>
          <w:lang w:val="en-US"/>
        </w:rPr>
        <w:t xml:space="preserve">Purpose 3: To have accurate CSI feedback when CRS-IC is enable for partial load </w:t>
      </w:r>
    </w:p>
    <w:p w:rsidR="00930ADC" w:rsidRDefault="00930ADC" w:rsidP="00930ADC">
      <w:pPr>
        <w:pStyle w:val="Heading1"/>
        <w:rPr>
          <w:lang w:val="en-US"/>
        </w:rPr>
      </w:pPr>
      <w:r w:rsidRPr="005C15DC">
        <w:rPr>
          <w:lang w:val="en-US"/>
        </w:rPr>
        <w:t>Considerations on test / simulation parameters</w:t>
      </w:r>
    </w:p>
    <w:p w:rsidR="00930ADC" w:rsidRPr="00930ADC" w:rsidRDefault="00930ADC" w:rsidP="00930ADC">
      <w:pPr>
        <w:rPr>
          <w:lang w:val="en-US"/>
        </w:rPr>
      </w:pPr>
      <w:r>
        <w:rPr>
          <w:lang w:val="en-US"/>
        </w:rPr>
        <w:t>To meet the first purpose, we can achieve it with the side condition setup. For side condition setup, two principles may be followed:</w:t>
      </w:r>
    </w:p>
    <w:p w:rsidR="001611C3" w:rsidRPr="001611C3" w:rsidRDefault="001611C3" w:rsidP="00930ADC">
      <w:pPr>
        <w:numPr>
          <w:ilvl w:val="0"/>
          <w:numId w:val="23"/>
        </w:numPr>
        <w:rPr>
          <w:lang w:val="en-US"/>
        </w:rPr>
      </w:pPr>
      <w:r w:rsidRPr="001611C3">
        <w:rPr>
          <w:b/>
          <w:bCs/>
          <w:i/>
          <w:iCs/>
          <w:lang w:val="en-US"/>
        </w:rPr>
        <w:t xml:space="preserve">Principle </w:t>
      </w:r>
      <w:r>
        <w:rPr>
          <w:b/>
          <w:bCs/>
          <w:i/>
          <w:iCs/>
          <w:lang w:val="en-US"/>
        </w:rPr>
        <w:t>1</w:t>
      </w:r>
      <w:r w:rsidRPr="001611C3">
        <w:rPr>
          <w:lang w:val="en-US"/>
        </w:rPr>
        <w:t xml:space="preserve">: </w:t>
      </w:r>
      <w:r w:rsidRPr="001611C3">
        <w:rPr>
          <w:i/>
          <w:lang w:val="en-US"/>
        </w:rPr>
        <w:t xml:space="preserve">The side condition </w:t>
      </w:r>
      <w:r w:rsidR="002B15C1">
        <w:rPr>
          <w:i/>
          <w:lang w:val="en-US"/>
        </w:rPr>
        <w:t xml:space="preserve">is better to </w:t>
      </w:r>
      <w:r w:rsidRPr="001611C3">
        <w:rPr>
          <w:i/>
          <w:lang w:val="en-US"/>
        </w:rPr>
        <w:t xml:space="preserve">reflect the target scenarios. </w:t>
      </w:r>
    </w:p>
    <w:p w:rsidR="00930ADC" w:rsidRPr="00734AFC" w:rsidRDefault="00930ADC" w:rsidP="00930ADC">
      <w:pPr>
        <w:numPr>
          <w:ilvl w:val="0"/>
          <w:numId w:val="23"/>
        </w:numPr>
        <w:rPr>
          <w:lang w:val="en-US"/>
        </w:rPr>
      </w:pPr>
      <w:r w:rsidRPr="00734AFC">
        <w:rPr>
          <w:b/>
          <w:bCs/>
          <w:i/>
          <w:iCs/>
          <w:lang w:val="en-US"/>
        </w:rPr>
        <w:t xml:space="preserve">Principle </w:t>
      </w:r>
      <w:r w:rsidR="001611C3">
        <w:rPr>
          <w:b/>
          <w:bCs/>
          <w:i/>
          <w:iCs/>
          <w:lang w:val="en-US"/>
        </w:rPr>
        <w:t>2</w:t>
      </w:r>
      <w:r w:rsidRPr="00734AFC">
        <w:rPr>
          <w:lang w:val="en-US"/>
        </w:rPr>
        <w:t xml:space="preserve">: </w:t>
      </w:r>
      <w:r w:rsidRPr="001611C3">
        <w:rPr>
          <w:i/>
          <w:lang w:val="en-US"/>
        </w:rPr>
        <w:t>With the side condition, the receiver with CRS-IC and without CRS-IC can be differentiated.</w:t>
      </w:r>
      <w:r w:rsidRPr="00734AFC">
        <w:rPr>
          <w:lang w:val="en-US"/>
        </w:rPr>
        <w:t xml:space="preserve"> </w:t>
      </w:r>
    </w:p>
    <w:p w:rsidR="001611C3" w:rsidRDefault="00AC38B4" w:rsidP="00AC38B4">
      <w:pPr>
        <w:rPr>
          <w:lang w:val="en-US"/>
        </w:rPr>
      </w:pPr>
      <w:r w:rsidRPr="00AC38B4">
        <w:rPr>
          <w:lang w:val="en-US"/>
        </w:rPr>
        <w:t xml:space="preserve">For </w:t>
      </w:r>
      <w:r>
        <w:rPr>
          <w:lang w:val="en-US"/>
        </w:rPr>
        <w:t xml:space="preserve">TM1~TM9, the side </w:t>
      </w:r>
      <w:r w:rsidR="00B317B3">
        <w:rPr>
          <w:lang w:val="en-US"/>
        </w:rPr>
        <w:t>condition has</w:t>
      </w:r>
      <w:r>
        <w:rPr>
          <w:lang w:val="en-US"/>
        </w:rPr>
        <w:t xml:space="preserve"> been extensi</w:t>
      </w:r>
      <w:r w:rsidR="00B317B3">
        <w:rPr>
          <w:lang w:val="en-US"/>
        </w:rPr>
        <w:t xml:space="preserve">ve studied in study item phase. </w:t>
      </w:r>
      <w:proofErr w:type="gramStart"/>
      <w:r w:rsidR="00B317B3">
        <w:rPr>
          <w:lang w:val="en-US"/>
        </w:rPr>
        <w:t xml:space="preserve">In </w:t>
      </w:r>
      <w:r w:rsidR="00B317B3">
        <w:rPr>
          <w:lang w:val="en-US"/>
        </w:rPr>
        <w:fldChar w:fldCharType="begin"/>
      </w:r>
      <w:r w:rsidR="00B317B3">
        <w:rPr>
          <w:lang w:val="en-US"/>
        </w:rPr>
        <w:instrText xml:space="preserve"> REF _Ref409704001 \r \h </w:instrText>
      </w:r>
      <w:r w:rsidR="00B317B3">
        <w:rPr>
          <w:lang w:val="en-US"/>
        </w:rPr>
      </w:r>
      <w:r w:rsidR="00B317B3">
        <w:rPr>
          <w:lang w:val="en-US"/>
        </w:rPr>
        <w:fldChar w:fldCharType="separate"/>
      </w:r>
      <w:r w:rsidR="00B317B3">
        <w:rPr>
          <w:lang w:val="en-US"/>
        </w:rPr>
        <w:t>[2]</w:t>
      </w:r>
      <w:r w:rsidR="00B317B3">
        <w:rPr>
          <w:lang w:val="en-US"/>
        </w:rPr>
        <w:fldChar w:fldCharType="end"/>
      </w:r>
      <w:r w:rsidR="00B317B3">
        <w:rPr>
          <w:lang w:val="en-US"/>
        </w:rPr>
        <w:t xml:space="preserve">, when the resource utilization is 30%, the average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or1</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or2</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den>
        </m:f>
        <m:r>
          <w:rPr>
            <w:rFonts w:ascii="Cambria Math" w:hAnsi="Cambria Math"/>
            <w:lang w:val="en-US"/>
          </w:rPr>
          <m:t xml:space="preserve"> </m:t>
        </m:r>
      </m:oMath>
      <w:r w:rsidR="00B317B3">
        <w:rPr>
          <w:lang w:val="en-US"/>
        </w:rPr>
        <w:t xml:space="preserve"> and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or3</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den>
        </m:f>
        <m:r>
          <w:rPr>
            <w:rFonts w:ascii="Cambria Math" w:hAnsi="Cambria Math"/>
            <w:lang w:val="en-US"/>
          </w:rPr>
          <m:t xml:space="preserve"> </m:t>
        </m:r>
      </m:oMath>
      <w:r w:rsidR="00B317B3">
        <w:rPr>
          <w:lang w:val="en-US"/>
        </w:rPr>
        <w:t xml:space="preserve"> for the 5%-tile Geome</w:t>
      </w:r>
      <w:r w:rsidR="004B30E3">
        <w:rPr>
          <w:lang w:val="en-US"/>
        </w:rPr>
        <w:t>try is</w:t>
      </w:r>
      <w:r w:rsidR="00B317B3">
        <w:rPr>
          <w:lang w:val="en-US"/>
        </w:rPr>
        <w:t xml:space="preserve"> given in </w:t>
      </w:r>
      <w:r w:rsidR="00364913">
        <w:rPr>
          <w:lang w:val="en-US"/>
        </w:rPr>
        <w:fldChar w:fldCharType="begin"/>
      </w:r>
      <w:r w:rsidR="00364913">
        <w:rPr>
          <w:lang w:val="en-US"/>
        </w:rPr>
        <w:instrText xml:space="preserve"> REF _Ref410055185 \h </w:instrText>
      </w:r>
      <w:r w:rsidR="00364913">
        <w:rPr>
          <w:lang w:val="en-US"/>
        </w:rPr>
      </w:r>
      <w:r w:rsidR="00364913">
        <w:rPr>
          <w:lang w:val="en-US"/>
        </w:rPr>
        <w:fldChar w:fldCharType="separate"/>
      </w:r>
      <w:r w:rsidR="00364913">
        <w:t xml:space="preserve">Table </w:t>
      </w:r>
      <w:r w:rsidR="00364913">
        <w:rPr>
          <w:noProof/>
        </w:rPr>
        <w:t>1</w:t>
      </w:r>
      <w:r w:rsidR="00364913">
        <w:rPr>
          <w:lang w:val="en-US"/>
        </w:rPr>
        <w:fldChar w:fldCharType="end"/>
      </w:r>
      <w:r w:rsidR="00364913">
        <w:rPr>
          <w:lang w:val="en-US"/>
        </w:rPr>
        <w:t>.</w:t>
      </w:r>
      <w:proofErr w:type="gramEnd"/>
      <w:r w:rsidR="00364913">
        <w:rPr>
          <w:lang w:val="en-US"/>
        </w:rPr>
        <w:t xml:space="preserve"> </w:t>
      </w:r>
    </w:p>
    <w:p w:rsidR="00B317B3" w:rsidRDefault="00B317B3" w:rsidP="00B317B3">
      <w:pPr>
        <w:pStyle w:val="Caption"/>
        <w:keepNext/>
      </w:pPr>
      <w:bookmarkStart w:id="5" w:name="_Ref410055185"/>
      <w:r>
        <w:lastRenderedPageBreak/>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2D2126">
        <w:t>Average of the evaluation results on 5%-tile Geometry when RU=30%</w:t>
      </w:r>
      <w:r>
        <w:t xml:space="preserve"> (Refer to Table 6.3.2-4 of </w:t>
      </w:r>
      <w:r>
        <w:fldChar w:fldCharType="begin"/>
      </w:r>
      <w:r>
        <w:instrText xml:space="preserve"> REF _Ref409704001 \r \h </w:instrText>
      </w:r>
      <w:r>
        <w:fldChar w:fldCharType="separate"/>
      </w:r>
      <w:r>
        <w:t>[2]</w:t>
      </w:r>
      <w:r>
        <w:fldChar w:fldCharType="end"/>
      </w:r>
      <w:r>
        <w:t>)</w:t>
      </w:r>
    </w:p>
    <w:tbl>
      <w:tblPr>
        <w:tblW w:w="5745" w:type="dxa"/>
        <w:jc w:val="center"/>
        <w:tblLook w:val="04A0" w:firstRow="1" w:lastRow="0" w:firstColumn="1" w:lastColumn="0" w:noHBand="0" w:noVBand="1"/>
      </w:tblPr>
      <w:tblGrid>
        <w:gridCol w:w="960"/>
        <w:gridCol w:w="1629"/>
        <w:gridCol w:w="1418"/>
        <w:gridCol w:w="1738"/>
      </w:tblGrid>
      <w:tr w:rsidR="00B317B3" w:rsidRPr="00B317B3" w:rsidTr="00B317B3">
        <w:trPr>
          <w:trHeight w:val="610"/>
          <w:jc w:val="center"/>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tcPr>
          <w:p w:rsidR="00B317B3" w:rsidRPr="00B317B3" w:rsidRDefault="00B317B3" w:rsidP="00B317B3">
            <w:pPr>
              <w:keepNext/>
              <w:keepLines/>
              <w:spacing w:after="0"/>
              <w:jc w:val="center"/>
              <w:rPr>
                <w:rFonts w:ascii="Arial" w:hAnsi="Arial"/>
                <w:b/>
                <w:sz w:val="18"/>
                <w:lang w:val="en-US"/>
              </w:rPr>
            </w:pPr>
            <w:r w:rsidRPr="00B317B3">
              <w:rPr>
                <w:rFonts w:ascii="Arial" w:hAnsi="Arial"/>
                <w:b/>
                <w:sz w:val="18"/>
                <w:lang w:val="en-US"/>
              </w:rPr>
              <w:t>Set</w:t>
            </w:r>
          </w:p>
        </w:tc>
        <w:tc>
          <w:tcPr>
            <w:tcW w:w="1629" w:type="dxa"/>
            <w:tcBorders>
              <w:top w:val="single" w:sz="4" w:space="0" w:color="auto"/>
              <w:left w:val="single" w:sz="4" w:space="0" w:color="auto"/>
              <w:bottom w:val="single" w:sz="4" w:space="0" w:color="auto"/>
              <w:right w:val="single" w:sz="4" w:space="0" w:color="auto"/>
            </w:tcBorders>
            <w:shd w:val="clear" w:color="auto" w:fill="D9D9D9"/>
            <w:vAlign w:val="center"/>
          </w:tcPr>
          <w:p w:rsidR="00B317B3" w:rsidRPr="00B317B3" w:rsidRDefault="00120ABC" w:rsidP="00B317B3">
            <w:pPr>
              <w:keepNext/>
              <w:keepLines/>
              <w:spacing w:after="0"/>
              <w:jc w:val="center"/>
              <w:rPr>
                <w:rFonts w:ascii="Arial" w:hAnsi="Arial"/>
                <w:b/>
                <w:sz w:val="18"/>
                <w:lang w:val="en-US"/>
              </w:rPr>
            </w:pPr>
            <m:oMathPara>
              <m:oMath>
                <m:f>
                  <m:fPr>
                    <m:type m:val="lin"/>
                    <m:ctrlPr>
                      <w:rPr>
                        <w:rFonts w:ascii="Cambria Math" w:hAnsi="Cambria Math" w:cs="Calibri"/>
                        <w:i/>
                        <w:color w:val="000000"/>
                        <w:szCs w:val="22"/>
                        <w:lang w:val="en-US"/>
                      </w:rPr>
                    </m:ctrlPr>
                  </m:fPr>
                  <m:num>
                    <m:sSub>
                      <m:sSubPr>
                        <m:ctrlPr>
                          <w:rPr>
                            <w:rFonts w:ascii="Cambria Math" w:hAnsi="Cambria Math" w:cs="Calibri"/>
                            <w:i/>
                            <w:color w:val="000000"/>
                            <w:szCs w:val="22"/>
                            <w:lang w:val="en-US"/>
                          </w:rPr>
                        </m:ctrlPr>
                      </m:sSubPr>
                      <m:e>
                        <m:r>
                          <w:rPr>
                            <w:rFonts w:ascii="Cambria Math" w:hAnsi="Cambria Math" w:cs="Calibri"/>
                            <w:color w:val="000000"/>
                            <w:szCs w:val="22"/>
                            <w:lang w:val="en-US"/>
                          </w:rPr>
                          <m:t>I</m:t>
                        </m:r>
                      </m:e>
                      <m:sub>
                        <m:r>
                          <w:rPr>
                            <w:rFonts w:ascii="Cambria Math" w:hAnsi="Cambria Math" w:cs="Calibri"/>
                            <w:color w:val="000000"/>
                            <w:szCs w:val="22"/>
                            <w:lang w:val="en-US"/>
                          </w:rPr>
                          <m:t>or2</m:t>
                        </m:r>
                      </m:sub>
                    </m:sSub>
                  </m:num>
                  <m:den>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oc</m:t>
                        </m:r>
                      </m:sub>
                    </m:sSub>
                  </m:den>
                </m:f>
              </m:oMath>
            </m:oMathPara>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rsidR="00B317B3" w:rsidRPr="00B317B3" w:rsidRDefault="00120ABC" w:rsidP="00B317B3">
            <w:pPr>
              <w:keepNext/>
              <w:keepLines/>
              <w:spacing w:after="0"/>
              <w:jc w:val="center"/>
              <w:rPr>
                <w:rFonts w:ascii="Arial" w:hAnsi="Arial"/>
                <w:b/>
                <w:sz w:val="18"/>
                <w:lang w:val="en-US"/>
              </w:rPr>
            </w:pPr>
            <m:oMathPara>
              <m:oMath>
                <m:f>
                  <m:fPr>
                    <m:type m:val="lin"/>
                    <m:ctrlPr>
                      <w:rPr>
                        <w:rFonts w:ascii="Cambria Math" w:hAnsi="Cambria Math" w:cs="Calibri"/>
                        <w:i/>
                        <w:color w:val="000000"/>
                        <w:szCs w:val="22"/>
                        <w:lang w:val="en-US"/>
                      </w:rPr>
                    </m:ctrlPr>
                  </m:fPr>
                  <m:num>
                    <m:sSub>
                      <m:sSubPr>
                        <m:ctrlPr>
                          <w:rPr>
                            <w:rFonts w:ascii="Cambria Math" w:hAnsi="Cambria Math" w:cs="Calibri"/>
                            <w:i/>
                            <w:color w:val="000000"/>
                            <w:szCs w:val="22"/>
                            <w:lang w:val="en-US"/>
                          </w:rPr>
                        </m:ctrlPr>
                      </m:sSubPr>
                      <m:e>
                        <m:r>
                          <w:rPr>
                            <w:rFonts w:ascii="Cambria Math" w:hAnsi="Cambria Math" w:cs="Calibri"/>
                            <w:color w:val="000000"/>
                            <w:szCs w:val="22"/>
                            <w:lang w:val="en-US"/>
                          </w:rPr>
                          <m:t>I</m:t>
                        </m:r>
                      </m:e>
                      <m:sub>
                        <m:r>
                          <w:rPr>
                            <w:rFonts w:ascii="Cambria Math" w:hAnsi="Cambria Math" w:cs="Calibri"/>
                            <w:color w:val="000000"/>
                            <w:szCs w:val="22"/>
                            <w:lang w:val="en-US"/>
                          </w:rPr>
                          <m:t>or3</m:t>
                        </m:r>
                      </m:sub>
                    </m:sSub>
                  </m:num>
                  <m:den>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oc</m:t>
                        </m:r>
                      </m:sub>
                    </m:sSub>
                  </m:den>
                </m:f>
              </m:oMath>
            </m:oMathPara>
          </w:p>
        </w:tc>
        <w:tc>
          <w:tcPr>
            <w:tcW w:w="1738" w:type="dxa"/>
            <w:tcBorders>
              <w:top w:val="single" w:sz="4" w:space="0" w:color="auto"/>
              <w:left w:val="single" w:sz="4" w:space="0" w:color="auto"/>
              <w:bottom w:val="single" w:sz="4" w:space="0" w:color="auto"/>
              <w:right w:val="single" w:sz="4" w:space="0" w:color="auto"/>
            </w:tcBorders>
            <w:shd w:val="clear" w:color="auto" w:fill="D9D9D9"/>
            <w:vAlign w:val="center"/>
          </w:tcPr>
          <w:p w:rsidR="00B317B3" w:rsidRPr="00B317B3" w:rsidRDefault="00120ABC" w:rsidP="00B317B3">
            <w:pPr>
              <w:keepNext/>
              <w:keepLines/>
              <w:spacing w:after="0"/>
              <w:jc w:val="center"/>
              <w:rPr>
                <w:rFonts w:ascii="Arial" w:hAnsi="Arial"/>
                <w:b/>
                <w:sz w:val="18"/>
                <w:lang w:val="en-US"/>
              </w:rPr>
            </w:pPr>
            <m:oMathPara>
              <m:oMath>
                <m:f>
                  <m:fPr>
                    <m:type m:val="lin"/>
                    <m:ctrlPr>
                      <w:rPr>
                        <w:rFonts w:ascii="Cambria Math" w:hAnsi="Cambria Math" w:cs="Calibri"/>
                        <w:i/>
                        <w:color w:val="000000"/>
                        <w:szCs w:val="22"/>
                        <w:lang w:val="en-US"/>
                      </w:rPr>
                    </m:ctrlPr>
                  </m:fPr>
                  <m:num>
                    <m:sSub>
                      <m:sSubPr>
                        <m:ctrlPr>
                          <w:rPr>
                            <w:rFonts w:ascii="Cambria Math" w:hAnsi="Cambria Math" w:cs="Calibri"/>
                            <w:i/>
                            <w:color w:val="000000"/>
                            <w:szCs w:val="22"/>
                            <w:lang w:val="en-US"/>
                          </w:rPr>
                        </m:ctrlPr>
                      </m:sSubPr>
                      <m:e>
                        <m:r>
                          <w:rPr>
                            <w:rFonts w:ascii="Cambria Math" w:hAnsi="Cambria Math" w:cs="Calibri"/>
                            <w:color w:val="000000"/>
                            <w:szCs w:val="22"/>
                            <w:lang w:val="en-US"/>
                          </w:rPr>
                          <m:t>I</m:t>
                        </m:r>
                      </m:e>
                      <m:sub>
                        <m:r>
                          <w:rPr>
                            <w:rFonts w:ascii="Cambria Math" w:hAnsi="Cambria Math" w:cs="Calibri"/>
                            <w:color w:val="000000"/>
                            <w:szCs w:val="22"/>
                            <w:lang w:val="en-US"/>
                          </w:rPr>
                          <m:t>or1</m:t>
                        </m:r>
                      </m:sub>
                    </m:sSub>
                  </m:num>
                  <m:den>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oc</m:t>
                        </m:r>
                      </m:sub>
                    </m:sSub>
                  </m:den>
                </m:f>
              </m:oMath>
            </m:oMathPara>
          </w:p>
        </w:tc>
      </w:tr>
      <w:tr w:rsidR="00B317B3" w:rsidRPr="00B317B3" w:rsidTr="00BA238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1.340471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-0.73621</w:t>
            </w:r>
          </w:p>
        </w:tc>
        <w:tc>
          <w:tcPr>
            <w:tcW w:w="1738" w:type="dxa"/>
            <w:tcBorders>
              <w:top w:val="single" w:sz="4" w:space="0" w:color="auto"/>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3.066401</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3.922121</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0.993835</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4.484912</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5.187652</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1.922775</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5.238305</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4</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6.05476</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2.421963</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5.779836</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5</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6.898605</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3.003966</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6.321041</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6</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7.553384</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3.273023</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6.799797</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7</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8.160243</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2.876637</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7.058987</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8</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8.630169</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3.315201</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7.446207</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9</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9.124317</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3.271485</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7.711411</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10</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9.693093</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3.685917</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8.182885</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11</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10.19666</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3.780769</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8.552738</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12</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10.78737</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5.862466</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9.369883</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13</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11.30776</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5.396398</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9.583789</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14</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11.96284</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6.454303</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10.30369</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15</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12.76359</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7.823391</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11.21865</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16</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13.99194</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9.088526</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12.36336</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17</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15.3589</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10.74759</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13.76737</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18</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17.44036</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13.573</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16.01893</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19</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21.18595</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19.28102</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20.15115</w:t>
            </w:r>
          </w:p>
        </w:tc>
      </w:tr>
      <w:tr w:rsidR="00B317B3" w:rsidRPr="00B317B3" w:rsidTr="00BA238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20</w:t>
            </w:r>
          </w:p>
        </w:tc>
        <w:tc>
          <w:tcPr>
            <w:tcW w:w="1629"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29.049</w:t>
            </w:r>
          </w:p>
        </w:tc>
        <w:tc>
          <w:tcPr>
            <w:tcW w:w="141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27.70898</w:t>
            </w:r>
          </w:p>
        </w:tc>
        <w:tc>
          <w:tcPr>
            <w:tcW w:w="1738" w:type="dxa"/>
            <w:tcBorders>
              <w:top w:val="nil"/>
              <w:left w:val="nil"/>
              <w:bottom w:val="single" w:sz="4" w:space="0" w:color="auto"/>
              <w:right w:val="single" w:sz="4" w:space="0" w:color="auto"/>
            </w:tcBorders>
            <w:shd w:val="clear" w:color="auto" w:fill="auto"/>
            <w:noWrap/>
            <w:vAlign w:val="center"/>
          </w:tcPr>
          <w:p w:rsidR="00B317B3" w:rsidRPr="00B317B3" w:rsidRDefault="00B317B3" w:rsidP="00B317B3">
            <w:pPr>
              <w:keepNext/>
              <w:keepLines/>
              <w:spacing w:after="0"/>
              <w:jc w:val="center"/>
              <w:rPr>
                <w:rFonts w:ascii="Arial" w:hAnsi="Arial"/>
                <w:sz w:val="18"/>
                <w:lang w:val="en-US"/>
              </w:rPr>
            </w:pPr>
            <w:r w:rsidRPr="00B317B3">
              <w:rPr>
                <w:rFonts w:ascii="Arial" w:hAnsi="Arial"/>
                <w:sz w:val="18"/>
                <w:lang w:val="en-US"/>
              </w:rPr>
              <w:t>28.10518</w:t>
            </w:r>
          </w:p>
        </w:tc>
      </w:tr>
    </w:tbl>
    <w:p w:rsidR="00B317B3" w:rsidRDefault="00B317B3" w:rsidP="00AC38B4">
      <w:pPr>
        <w:rPr>
          <w:lang w:val="en-US"/>
        </w:rPr>
      </w:pPr>
    </w:p>
    <w:p w:rsidR="004B30E3" w:rsidRDefault="004B30E3" w:rsidP="00AC38B4">
      <w:pPr>
        <w:rPr>
          <w:lang w:val="en-US"/>
        </w:rPr>
      </w:pPr>
      <w:r>
        <w:rPr>
          <w:lang w:val="en-US"/>
        </w:rPr>
        <w:t>For the interference level, when the interference is lower, the gain is smaller</w:t>
      </w:r>
      <w:r w:rsidR="00C841B3">
        <w:rPr>
          <w:lang w:val="en-US"/>
        </w:rPr>
        <w:t>, when</w:t>
      </w:r>
      <w:r>
        <w:rPr>
          <w:lang w:val="en-US"/>
        </w:rPr>
        <w:t xml:space="preserve"> the interference level is higher</w:t>
      </w:r>
      <w:r w:rsidR="00C841B3">
        <w:rPr>
          <w:lang w:val="en-US"/>
        </w:rPr>
        <w:t xml:space="preserve">, the gain is larger. When the interference is too higher, and accordingly the serving cell SNR is higher too. In this case, the EVM may be dominated for the interference and noise part.  When the interference is too lower, the CRS-IC gain is </w:t>
      </w:r>
      <w:proofErr w:type="spellStart"/>
      <w:r w:rsidR="00C841B3">
        <w:rPr>
          <w:lang w:val="en-US"/>
        </w:rPr>
        <w:t>neglectable</w:t>
      </w:r>
      <w:proofErr w:type="spellEnd"/>
      <w:r w:rsidR="00C841B3">
        <w:rPr>
          <w:lang w:val="en-US"/>
        </w:rPr>
        <w:t>. Taking account these two aspects, the 10</w:t>
      </w:r>
      <w:r w:rsidR="00C841B3" w:rsidRPr="00C841B3">
        <w:rPr>
          <w:vertAlign w:val="superscript"/>
          <w:lang w:val="en-US"/>
        </w:rPr>
        <w:t>th</w:t>
      </w:r>
      <w:r w:rsidR="00C841B3">
        <w:rPr>
          <w:lang w:val="en-US"/>
        </w:rPr>
        <w:t xml:space="preserve"> bin may be a proper choice for the side condition setup. </w:t>
      </w:r>
    </w:p>
    <w:p w:rsidR="002B15C1" w:rsidRDefault="001C63CE" w:rsidP="00AC38B4">
      <w:pPr>
        <w:rPr>
          <w:lang w:val="en-US"/>
        </w:rPr>
      </w:pPr>
      <w:r>
        <w:rPr>
          <w:lang w:val="en-US"/>
        </w:rPr>
        <w:t>T</w:t>
      </w:r>
      <w:r w:rsidR="002B15C1">
        <w:rPr>
          <w:lang w:val="en-US"/>
        </w:rPr>
        <w:t xml:space="preserve">he above setup may be feasible for PDSCH. However, </w:t>
      </w:r>
      <w:r>
        <w:rPr>
          <w:lang w:val="en-US"/>
        </w:rPr>
        <w:t>f</w:t>
      </w:r>
      <w:r w:rsidR="002B15C1">
        <w:rPr>
          <w:lang w:val="en-US"/>
        </w:rPr>
        <w:t xml:space="preserve">or control channel, </w:t>
      </w:r>
      <w:r>
        <w:rPr>
          <w:lang w:val="en-US"/>
        </w:rPr>
        <w:t xml:space="preserve">more discussion may be needed. </w:t>
      </w:r>
      <w:r w:rsidR="009078EF">
        <w:rPr>
          <w:lang w:val="en-US"/>
        </w:rPr>
        <w:t xml:space="preserve">Since PDCCH/PCFICH, the target serving cell SNR is very lower. If the first principle is strictly followed, the CRS-IC gain may be not so visible. Two options may be considered: </w:t>
      </w:r>
    </w:p>
    <w:p w:rsidR="009078EF" w:rsidRPr="00734AFC" w:rsidRDefault="009078EF" w:rsidP="009078EF">
      <w:pPr>
        <w:numPr>
          <w:ilvl w:val="0"/>
          <w:numId w:val="23"/>
        </w:numPr>
        <w:rPr>
          <w:lang w:val="en-US"/>
        </w:rPr>
      </w:pPr>
      <w:r w:rsidRPr="00734AFC">
        <w:rPr>
          <w:lang w:val="en-US"/>
        </w:rPr>
        <w:t xml:space="preserve">Option 1: keep the same as PDSCH (satisfied </w:t>
      </w:r>
      <w:r w:rsidRPr="00734AFC">
        <w:rPr>
          <w:b/>
          <w:bCs/>
          <w:i/>
          <w:iCs/>
          <w:lang w:val="en-US"/>
        </w:rPr>
        <w:t>Principle 1, not principle 2</w:t>
      </w:r>
      <w:r w:rsidRPr="00734AFC">
        <w:rPr>
          <w:lang w:val="en-US"/>
        </w:rPr>
        <w:t>)</w:t>
      </w:r>
    </w:p>
    <w:p w:rsidR="009078EF" w:rsidRDefault="009078EF" w:rsidP="00AC38B4">
      <w:pPr>
        <w:numPr>
          <w:ilvl w:val="0"/>
          <w:numId w:val="23"/>
        </w:numPr>
        <w:rPr>
          <w:lang w:val="en-US"/>
        </w:rPr>
      </w:pPr>
      <w:r w:rsidRPr="00734AFC">
        <w:rPr>
          <w:lang w:val="en-US"/>
        </w:rPr>
        <w:t xml:space="preserve">Option 2: Keep it lower than PDSCH. </w:t>
      </w:r>
      <w:proofErr w:type="spellStart"/>
      <w:r w:rsidRPr="00734AFC">
        <w:rPr>
          <w:lang w:val="en-US"/>
        </w:rPr>
        <w:t>e.g</w:t>
      </w:r>
      <w:proofErr w:type="spellEnd"/>
      <w:r w:rsidRPr="00734AFC">
        <w:rPr>
          <w:lang w:val="en-US"/>
        </w:rPr>
        <w:t xml:space="preserve">, INR1=1.34 and INR2=-0.74 dB (satisfied </w:t>
      </w:r>
      <w:r w:rsidRPr="00734AFC">
        <w:rPr>
          <w:b/>
          <w:bCs/>
          <w:i/>
          <w:iCs/>
          <w:lang w:val="en-US"/>
        </w:rPr>
        <w:t>principle 2, not principle 1</w:t>
      </w:r>
      <w:r w:rsidRPr="00734AFC">
        <w:rPr>
          <w:lang w:val="en-US"/>
        </w:rPr>
        <w:t>)</w:t>
      </w:r>
    </w:p>
    <w:p w:rsidR="009078EF" w:rsidRDefault="009078EF" w:rsidP="009078EF">
      <w:pPr>
        <w:rPr>
          <w:lang w:val="en-US"/>
        </w:rPr>
      </w:pPr>
      <w:r>
        <w:rPr>
          <w:lang w:val="en-US"/>
        </w:rPr>
        <w:t xml:space="preserve">For these two options, company can provide input in the next meeting based on more investigation. </w:t>
      </w:r>
    </w:p>
    <w:p w:rsidR="009078EF" w:rsidRPr="009078EF" w:rsidRDefault="009078EF" w:rsidP="009078EF">
      <w:pPr>
        <w:rPr>
          <w:lang w:val="en-US"/>
        </w:rPr>
      </w:pPr>
      <w:r>
        <w:rPr>
          <w:lang w:val="en-US"/>
        </w:rPr>
        <w:t>Hence, for the side condition, we have the following proposals:</w:t>
      </w:r>
    </w:p>
    <w:p w:rsidR="00930ADC" w:rsidRPr="009078EF" w:rsidRDefault="00930ADC" w:rsidP="00930ADC">
      <w:pPr>
        <w:numPr>
          <w:ilvl w:val="0"/>
          <w:numId w:val="23"/>
        </w:numPr>
        <w:rPr>
          <w:i/>
          <w:lang w:val="en-US"/>
        </w:rPr>
      </w:pPr>
      <w:r w:rsidRPr="009078EF">
        <w:rPr>
          <w:i/>
          <w:lang w:val="en-US"/>
        </w:rPr>
        <w:t>For PDSCH, INR1=9.7 dB, INR2=3.7 dB, the serving cell SNR is about 8.2 dB (</w:t>
      </w:r>
      <w:r w:rsidRPr="009078EF">
        <w:rPr>
          <w:i/>
          <w:iCs/>
          <w:lang w:val="en-US"/>
        </w:rPr>
        <w:t>based on system level simulation in SI</w:t>
      </w:r>
      <w:r w:rsidRPr="009078EF">
        <w:rPr>
          <w:i/>
          <w:lang w:val="en-US"/>
        </w:rPr>
        <w:t xml:space="preserve">), the RU of interference cells are 30%. </w:t>
      </w:r>
    </w:p>
    <w:p w:rsidR="00930ADC" w:rsidRPr="009078EF" w:rsidRDefault="00930ADC" w:rsidP="00930ADC">
      <w:pPr>
        <w:numPr>
          <w:ilvl w:val="0"/>
          <w:numId w:val="23"/>
        </w:numPr>
        <w:rPr>
          <w:i/>
          <w:lang w:val="en-US"/>
        </w:rPr>
      </w:pPr>
      <w:r w:rsidRPr="009078EF">
        <w:rPr>
          <w:i/>
          <w:lang w:val="en-US"/>
        </w:rPr>
        <w:t>For PDCCH/PCFICH and PHICH, the interference level is:</w:t>
      </w:r>
    </w:p>
    <w:p w:rsidR="00930ADC" w:rsidRPr="009078EF" w:rsidRDefault="00930ADC" w:rsidP="00930ADC">
      <w:pPr>
        <w:numPr>
          <w:ilvl w:val="1"/>
          <w:numId w:val="23"/>
        </w:numPr>
        <w:rPr>
          <w:i/>
          <w:lang w:val="en-US"/>
        </w:rPr>
      </w:pPr>
      <w:r w:rsidRPr="009078EF">
        <w:rPr>
          <w:i/>
          <w:lang w:val="en-US"/>
        </w:rPr>
        <w:t xml:space="preserve">Option 1: keep the same as PDSCH (satisfied </w:t>
      </w:r>
      <w:r w:rsidRPr="009078EF">
        <w:rPr>
          <w:b/>
          <w:bCs/>
          <w:i/>
          <w:iCs/>
          <w:lang w:val="en-US"/>
        </w:rPr>
        <w:t>Principle 1, not principle 2</w:t>
      </w:r>
      <w:r w:rsidRPr="009078EF">
        <w:rPr>
          <w:i/>
          <w:lang w:val="en-US"/>
        </w:rPr>
        <w:t>)</w:t>
      </w:r>
    </w:p>
    <w:p w:rsidR="00930ADC" w:rsidRDefault="00930ADC" w:rsidP="00930ADC">
      <w:pPr>
        <w:numPr>
          <w:ilvl w:val="1"/>
          <w:numId w:val="23"/>
        </w:numPr>
        <w:rPr>
          <w:i/>
          <w:lang w:val="en-US"/>
        </w:rPr>
      </w:pPr>
      <w:r w:rsidRPr="009078EF">
        <w:rPr>
          <w:i/>
          <w:lang w:val="en-US"/>
        </w:rPr>
        <w:t xml:space="preserve">Option 2: Keep it lower than PDSCH. </w:t>
      </w:r>
      <w:proofErr w:type="spellStart"/>
      <w:r w:rsidRPr="009078EF">
        <w:rPr>
          <w:i/>
          <w:lang w:val="en-US"/>
        </w:rPr>
        <w:t>e.g</w:t>
      </w:r>
      <w:proofErr w:type="spellEnd"/>
      <w:r w:rsidRPr="009078EF">
        <w:rPr>
          <w:i/>
          <w:lang w:val="en-US"/>
        </w:rPr>
        <w:t xml:space="preserve">, INR1=1.34 and INR2=-0.74 dB (satisfied </w:t>
      </w:r>
      <w:r w:rsidRPr="009078EF">
        <w:rPr>
          <w:b/>
          <w:bCs/>
          <w:i/>
          <w:iCs/>
          <w:lang w:val="en-US"/>
        </w:rPr>
        <w:t>principle 2, not principle 1</w:t>
      </w:r>
      <w:r w:rsidRPr="009078EF">
        <w:rPr>
          <w:i/>
          <w:lang w:val="en-US"/>
        </w:rPr>
        <w:t>)</w:t>
      </w:r>
    </w:p>
    <w:p w:rsidR="008D4CDE" w:rsidRPr="008D4CDE" w:rsidRDefault="008D4CDE" w:rsidP="008D4CDE">
      <w:pPr>
        <w:rPr>
          <w:lang w:val="en-US"/>
        </w:rPr>
      </w:pPr>
    </w:p>
    <w:p w:rsidR="00430597" w:rsidRDefault="00430597" w:rsidP="00430597">
      <w:pPr>
        <w:pStyle w:val="Heading1"/>
        <w:rPr>
          <w:lang w:val="en-US"/>
        </w:rPr>
      </w:pPr>
      <w:r>
        <w:rPr>
          <w:rFonts w:hint="eastAsia"/>
          <w:lang w:val="en-US"/>
        </w:rPr>
        <w:lastRenderedPageBreak/>
        <w:t>Consideration on test case list</w:t>
      </w:r>
    </w:p>
    <w:p w:rsidR="00037156" w:rsidRDefault="00786769" w:rsidP="00037156">
      <w:pPr>
        <w:rPr>
          <w:lang w:val="en-US"/>
        </w:rPr>
      </w:pPr>
      <w:r>
        <w:rPr>
          <w:lang w:val="en-US"/>
        </w:rPr>
        <w:t xml:space="preserve">In </w:t>
      </w:r>
      <w:proofErr w:type="spellStart"/>
      <w:r>
        <w:rPr>
          <w:lang w:val="en-US"/>
        </w:rPr>
        <w:t>FeICIC</w:t>
      </w:r>
      <w:proofErr w:type="spellEnd"/>
      <w:r>
        <w:rPr>
          <w:lang w:val="en-US"/>
        </w:rPr>
        <w:t xml:space="preserve">, the following test cases </w:t>
      </w:r>
      <w:r w:rsidR="00CD4E47">
        <w:rPr>
          <w:lang w:val="en-US"/>
        </w:rPr>
        <w:t>were</w:t>
      </w:r>
      <w:r>
        <w:rPr>
          <w:lang w:val="en-US"/>
        </w:rPr>
        <w:t xml:space="preserve"> introduced:</w:t>
      </w:r>
    </w:p>
    <w:p w:rsidR="00C12E76" w:rsidRPr="00430597" w:rsidRDefault="001E2F80" w:rsidP="00430597">
      <w:pPr>
        <w:numPr>
          <w:ilvl w:val="0"/>
          <w:numId w:val="22"/>
        </w:numPr>
        <w:rPr>
          <w:lang w:val="en-US"/>
        </w:rPr>
      </w:pPr>
      <w:r w:rsidRPr="00430597">
        <w:rPr>
          <w:lang w:val="en-US"/>
        </w:rPr>
        <w:t>Control channel</w:t>
      </w:r>
    </w:p>
    <w:p w:rsidR="00786769" w:rsidRDefault="001E2F80" w:rsidP="00430597">
      <w:pPr>
        <w:numPr>
          <w:ilvl w:val="1"/>
          <w:numId w:val="22"/>
        </w:numPr>
        <w:rPr>
          <w:lang w:val="en-US"/>
        </w:rPr>
      </w:pPr>
      <w:r w:rsidRPr="00430597">
        <w:rPr>
          <w:lang w:val="en-US"/>
        </w:rPr>
        <w:t xml:space="preserve">PDCCH/PCFICH, </w:t>
      </w:r>
    </w:p>
    <w:p w:rsidR="00C12E76" w:rsidRPr="00430597" w:rsidRDefault="001E2F80" w:rsidP="00430597">
      <w:pPr>
        <w:numPr>
          <w:ilvl w:val="1"/>
          <w:numId w:val="22"/>
        </w:numPr>
        <w:rPr>
          <w:lang w:val="en-US"/>
        </w:rPr>
      </w:pPr>
      <w:r w:rsidRPr="00430597">
        <w:rPr>
          <w:lang w:val="en-US"/>
        </w:rPr>
        <w:t>PHICH</w:t>
      </w:r>
    </w:p>
    <w:p w:rsidR="00C12E76" w:rsidRPr="00430597" w:rsidRDefault="001E2F80" w:rsidP="00430597">
      <w:pPr>
        <w:numPr>
          <w:ilvl w:val="0"/>
          <w:numId w:val="22"/>
        </w:numPr>
        <w:rPr>
          <w:lang w:val="en-US"/>
        </w:rPr>
      </w:pPr>
      <w:r w:rsidRPr="00430597">
        <w:rPr>
          <w:lang w:val="en-US"/>
        </w:rPr>
        <w:t>PDSCH performance</w:t>
      </w:r>
    </w:p>
    <w:p w:rsidR="00227B05" w:rsidRPr="00430597" w:rsidRDefault="00227B05" w:rsidP="00227B05">
      <w:pPr>
        <w:numPr>
          <w:ilvl w:val="1"/>
          <w:numId w:val="22"/>
        </w:numPr>
        <w:rPr>
          <w:lang w:val="en-US"/>
        </w:rPr>
      </w:pPr>
      <w:r w:rsidRPr="00430597">
        <w:rPr>
          <w:lang w:val="en-US"/>
        </w:rPr>
        <w:t>TM3</w:t>
      </w:r>
    </w:p>
    <w:p w:rsidR="00786769" w:rsidRDefault="001E2F80" w:rsidP="00430597">
      <w:pPr>
        <w:numPr>
          <w:ilvl w:val="1"/>
          <w:numId w:val="22"/>
        </w:numPr>
        <w:rPr>
          <w:lang w:val="en-US"/>
        </w:rPr>
      </w:pPr>
      <w:r w:rsidRPr="00430597">
        <w:rPr>
          <w:lang w:val="en-US"/>
        </w:rPr>
        <w:t>TM2</w:t>
      </w:r>
    </w:p>
    <w:p w:rsidR="00786769" w:rsidRDefault="001E2F80" w:rsidP="00430597">
      <w:pPr>
        <w:numPr>
          <w:ilvl w:val="1"/>
          <w:numId w:val="22"/>
        </w:numPr>
        <w:rPr>
          <w:lang w:val="en-US"/>
        </w:rPr>
      </w:pPr>
      <w:r w:rsidRPr="00786769">
        <w:rPr>
          <w:lang w:val="en-US"/>
        </w:rPr>
        <w:t>TM6</w:t>
      </w:r>
    </w:p>
    <w:p w:rsidR="00786769" w:rsidRDefault="001E2F80" w:rsidP="00430597">
      <w:pPr>
        <w:numPr>
          <w:ilvl w:val="1"/>
          <w:numId w:val="22"/>
        </w:numPr>
        <w:rPr>
          <w:lang w:val="en-US"/>
        </w:rPr>
      </w:pPr>
      <w:r w:rsidRPr="00786769">
        <w:rPr>
          <w:lang w:val="en-US"/>
        </w:rPr>
        <w:t xml:space="preserve">TM9 </w:t>
      </w:r>
    </w:p>
    <w:p w:rsidR="00C12E76" w:rsidRDefault="001E2F80" w:rsidP="00430597">
      <w:pPr>
        <w:numPr>
          <w:ilvl w:val="0"/>
          <w:numId w:val="22"/>
        </w:numPr>
        <w:rPr>
          <w:lang w:val="en-US"/>
        </w:rPr>
      </w:pPr>
      <w:r w:rsidRPr="00430597">
        <w:rPr>
          <w:lang w:val="en-US"/>
        </w:rPr>
        <w:t>CSI</w:t>
      </w:r>
    </w:p>
    <w:p w:rsidR="00786769" w:rsidRDefault="00EA1268" w:rsidP="00786769">
      <w:pPr>
        <w:numPr>
          <w:ilvl w:val="1"/>
          <w:numId w:val="22"/>
        </w:numPr>
        <w:rPr>
          <w:lang w:val="en-US"/>
        </w:rPr>
      </w:pPr>
      <w:r>
        <w:rPr>
          <w:lang w:val="en-US"/>
        </w:rPr>
        <w:t>CQI reporting under AWGN conditions</w:t>
      </w:r>
    </w:p>
    <w:p w:rsidR="00EA1268" w:rsidRDefault="00EA1268" w:rsidP="00786769">
      <w:pPr>
        <w:numPr>
          <w:ilvl w:val="1"/>
          <w:numId w:val="22"/>
        </w:numPr>
        <w:rPr>
          <w:lang w:val="en-US"/>
        </w:rPr>
      </w:pPr>
      <w:r>
        <w:rPr>
          <w:lang w:val="en-US"/>
        </w:rPr>
        <w:t>Frequency-selective scheduling mode</w:t>
      </w:r>
    </w:p>
    <w:p w:rsidR="00CD4E47" w:rsidRDefault="00EA1268" w:rsidP="00786769">
      <w:pPr>
        <w:numPr>
          <w:ilvl w:val="1"/>
          <w:numId w:val="22"/>
        </w:numPr>
        <w:rPr>
          <w:lang w:val="en-US"/>
        </w:rPr>
      </w:pPr>
      <w:r w:rsidRPr="00CD4E47">
        <w:rPr>
          <w:lang w:val="en-US"/>
        </w:rPr>
        <w:t>Reporting of Rank indicator</w:t>
      </w:r>
    </w:p>
    <w:p w:rsidR="007B698A" w:rsidRDefault="007B698A" w:rsidP="007B698A">
      <w:pPr>
        <w:rPr>
          <w:lang w:val="en-US"/>
        </w:rPr>
      </w:pPr>
      <w:r>
        <w:rPr>
          <w:lang w:val="en-US"/>
        </w:rPr>
        <w:t xml:space="preserve">For </w:t>
      </w:r>
      <w:proofErr w:type="spellStart"/>
      <w:r>
        <w:rPr>
          <w:lang w:val="en-US"/>
        </w:rPr>
        <w:t>FeICIC</w:t>
      </w:r>
      <w:proofErr w:type="spellEnd"/>
      <w:r>
        <w:rPr>
          <w:lang w:val="en-US"/>
        </w:rPr>
        <w:t xml:space="preserve"> PDSCH test, </w:t>
      </w:r>
      <w:r w:rsidR="00227B05">
        <w:rPr>
          <w:lang w:val="en-US"/>
        </w:rPr>
        <w:t>t</w:t>
      </w:r>
      <w:r>
        <w:rPr>
          <w:lang w:val="en-US"/>
        </w:rPr>
        <w:t xml:space="preserve">wo TM3 test cases are introduced, one is introduced to verify Rank 2 performance, one is introduced to verify the fall back performance in case the interference condition is not favorable for the CRS-IC. </w:t>
      </w:r>
      <w:r w:rsidR="00227B05">
        <w:rPr>
          <w:lang w:val="en-US"/>
        </w:rPr>
        <w:t xml:space="preserve">In order to reduce the test case, maybe TM3 can be introduced only for the fall back performance in case the interference condition is not favorable for the CRS-IC. TM2 is introduced to verify the CRS-based open loop transmission scheme. </w:t>
      </w:r>
    </w:p>
    <w:p w:rsidR="00227B05" w:rsidRDefault="00227B05" w:rsidP="007B698A">
      <w:pPr>
        <w:rPr>
          <w:lang w:val="en-US"/>
        </w:rPr>
      </w:pPr>
      <w:r>
        <w:rPr>
          <w:lang w:val="en-US"/>
        </w:rPr>
        <w:t xml:space="preserve">In </w:t>
      </w:r>
      <w:proofErr w:type="spellStart"/>
      <w:r>
        <w:rPr>
          <w:lang w:val="en-US"/>
        </w:rPr>
        <w:t>FeICIC</w:t>
      </w:r>
      <w:proofErr w:type="spellEnd"/>
      <w:r>
        <w:rPr>
          <w:lang w:val="en-US"/>
        </w:rPr>
        <w:t xml:space="preserve">, test case for TM6 is introduced. The purpose is to verify the close loop MIMO performance. Similar test can be reused here. </w:t>
      </w:r>
    </w:p>
    <w:p w:rsidR="001F58CD" w:rsidRDefault="001F58CD" w:rsidP="007B698A">
      <w:pPr>
        <w:rPr>
          <w:lang w:val="en-US"/>
        </w:rPr>
      </w:pPr>
      <w:r>
        <w:rPr>
          <w:lang w:val="en-US"/>
        </w:rPr>
        <w:t xml:space="preserve">In </w:t>
      </w:r>
      <w:proofErr w:type="spellStart"/>
      <w:r>
        <w:rPr>
          <w:lang w:val="en-US"/>
        </w:rPr>
        <w:t>FeICIC</w:t>
      </w:r>
      <w:proofErr w:type="spellEnd"/>
      <w:r w:rsidR="00141C25">
        <w:rPr>
          <w:lang w:val="en-US"/>
        </w:rPr>
        <w:t>, test</w:t>
      </w:r>
      <w:r>
        <w:rPr>
          <w:lang w:val="en-US"/>
        </w:rPr>
        <w:t xml:space="preserve"> case for TM9 is introduced. The purpose is to verify the DMRS-based transmission scheme. </w:t>
      </w:r>
      <w:r w:rsidR="00141C25">
        <w:rPr>
          <w:lang w:val="en-US"/>
        </w:rPr>
        <w:t xml:space="preserve">In CRS-IM WI, similar test can be reused here. </w:t>
      </w:r>
    </w:p>
    <w:p w:rsidR="00141C25" w:rsidRDefault="00141C25" w:rsidP="007B698A">
      <w:pPr>
        <w:rPr>
          <w:lang w:val="en-US"/>
        </w:rPr>
      </w:pPr>
      <w:r>
        <w:rPr>
          <w:lang w:val="en-US"/>
        </w:rPr>
        <w:t xml:space="preserve">Besides that, TM10 with CRS-IC have been extensively discussed in Rel12 but no performance test is defined for the generic CRS-IC. Hence, it is necessary to have demodulation test for TM10. </w:t>
      </w:r>
    </w:p>
    <w:p w:rsidR="00E0606A" w:rsidRPr="00CD4E47" w:rsidRDefault="00E0606A" w:rsidP="007B698A">
      <w:pPr>
        <w:rPr>
          <w:lang w:val="en-US"/>
        </w:rPr>
      </w:pPr>
      <w:r>
        <w:rPr>
          <w:lang w:val="en-US"/>
        </w:rPr>
        <w:t>For CSI test, if one test case can serve all the CSI test purpose, we can just use one CSI test to verify all the related part. In summary, we propose to have the following test:</w:t>
      </w:r>
    </w:p>
    <w:p w:rsidR="00786769" w:rsidRPr="00430597" w:rsidRDefault="00786769" w:rsidP="00786769">
      <w:pPr>
        <w:numPr>
          <w:ilvl w:val="0"/>
          <w:numId w:val="22"/>
        </w:numPr>
        <w:rPr>
          <w:lang w:val="en-US"/>
        </w:rPr>
      </w:pPr>
      <w:r w:rsidRPr="00430597">
        <w:rPr>
          <w:lang w:val="en-US"/>
        </w:rPr>
        <w:t>Control channel</w:t>
      </w:r>
    </w:p>
    <w:p w:rsidR="00786769" w:rsidRDefault="00786769" w:rsidP="00786769">
      <w:pPr>
        <w:numPr>
          <w:ilvl w:val="1"/>
          <w:numId w:val="22"/>
        </w:numPr>
        <w:rPr>
          <w:lang w:val="en-US"/>
        </w:rPr>
      </w:pPr>
      <w:r w:rsidRPr="00430597">
        <w:rPr>
          <w:lang w:val="en-US"/>
        </w:rPr>
        <w:t xml:space="preserve">PDCCH/PCFICH, </w:t>
      </w:r>
    </w:p>
    <w:p w:rsidR="00786769" w:rsidRPr="00430597" w:rsidRDefault="00786769" w:rsidP="00786769">
      <w:pPr>
        <w:numPr>
          <w:ilvl w:val="1"/>
          <w:numId w:val="22"/>
        </w:numPr>
        <w:rPr>
          <w:lang w:val="en-US"/>
        </w:rPr>
      </w:pPr>
      <w:r w:rsidRPr="00430597">
        <w:rPr>
          <w:lang w:val="en-US"/>
        </w:rPr>
        <w:t>PHICH</w:t>
      </w:r>
    </w:p>
    <w:p w:rsidR="00786769" w:rsidRPr="00430597" w:rsidRDefault="00786769" w:rsidP="00786769">
      <w:pPr>
        <w:numPr>
          <w:ilvl w:val="0"/>
          <w:numId w:val="22"/>
        </w:numPr>
        <w:rPr>
          <w:lang w:val="en-US"/>
        </w:rPr>
      </w:pPr>
      <w:r w:rsidRPr="00430597">
        <w:rPr>
          <w:lang w:val="en-US"/>
        </w:rPr>
        <w:t>PDSCH performance</w:t>
      </w:r>
    </w:p>
    <w:p w:rsidR="00E0606A" w:rsidRDefault="00786769" w:rsidP="00786769">
      <w:pPr>
        <w:numPr>
          <w:ilvl w:val="1"/>
          <w:numId w:val="22"/>
        </w:numPr>
        <w:rPr>
          <w:lang w:val="en-US"/>
        </w:rPr>
      </w:pPr>
      <w:r w:rsidRPr="00430597">
        <w:rPr>
          <w:lang w:val="en-US"/>
        </w:rPr>
        <w:t xml:space="preserve">TM2 </w:t>
      </w:r>
      <w:r w:rsidR="00E0606A">
        <w:rPr>
          <w:lang w:val="en-US"/>
        </w:rPr>
        <w:t xml:space="preserve"> (CRS-based open loop transmission scheme)</w:t>
      </w:r>
    </w:p>
    <w:p w:rsidR="00786769" w:rsidRPr="00430597" w:rsidRDefault="00786769" w:rsidP="00786769">
      <w:pPr>
        <w:numPr>
          <w:ilvl w:val="1"/>
          <w:numId w:val="22"/>
        </w:numPr>
        <w:rPr>
          <w:lang w:val="en-US"/>
        </w:rPr>
      </w:pPr>
      <w:r w:rsidRPr="00430597">
        <w:rPr>
          <w:lang w:val="en-US"/>
        </w:rPr>
        <w:t>TM3 (</w:t>
      </w:r>
      <w:r w:rsidR="00E0606A">
        <w:rPr>
          <w:lang w:val="en-US"/>
        </w:rPr>
        <w:t xml:space="preserve">To verify the fallback performance when the interference condition is not favorable for CRS-IC </w:t>
      </w:r>
      <w:r w:rsidRPr="00430597">
        <w:rPr>
          <w:lang w:val="en-US"/>
        </w:rPr>
        <w:t>)</w:t>
      </w:r>
    </w:p>
    <w:p w:rsidR="00786769" w:rsidRPr="00430597" w:rsidRDefault="00786769" w:rsidP="00786769">
      <w:pPr>
        <w:numPr>
          <w:ilvl w:val="1"/>
          <w:numId w:val="22"/>
        </w:numPr>
        <w:rPr>
          <w:lang w:val="en-US"/>
        </w:rPr>
      </w:pPr>
      <w:r w:rsidRPr="00430597">
        <w:rPr>
          <w:lang w:val="en-US"/>
        </w:rPr>
        <w:t>TM6 or TM4 (one close loop MIMO schemes is selected)</w:t>
      </w:r>
    </w:p>
    <w:p w:rsidR="00786769" w:rsidRPr="00430597" w:rsidRDefault="00786769" w:rsidP="00786769">
      <w:pPr>
        <w:numPr>
          <w:ilvl w:val="1"/>
          <w:numId w:val="22"/>
        </w:numPr>
        <w:rPr>
          <w:lang w:val="en-US"/>
        </w:rPr>
      </w:pPr>
      <w:r w:rsidRPr="00430597">
        <w:rPr>
          <w:lang w:val="en-US"/>
        </w:rPr>
        <w:t>TM9 (DMRS based scheme is selected)</w:t>
      </w:r>
    </w:p>
    <w:p w:rsidR="00786769" w:rsidRDefault="002131D7" w:rsidP="00786769">
      <w:pPr>
        <w:numPr>
          <w:ilvl w:val="1"/>
          <w:numId w:val="22"/>
        </w:numPr>
        <w:rPr>
          <w:lang w:val="en-US"/>
        </w:rPr>
      </w:pPr>
      <w:r>
        <w:rPr>
          <w:lang w:val="en-US"/>
        </w:rPr>
        <w:t>TM10</w:t>
      </w:r>
    </w:p>
    <w:p w:rsidR="00786769" w:rsidRPr="00430597" w:rsidRDefault="00786769" w:rsidP="00786769">
      <w:pPr>
        <w:numPr>
          <w:ilvl w:val="0"/>
          <w:numId w:val="22"/>
        </w:numPr>
        <w:rPr>
          <w:lang w:val="en-US"/>
        </w:rPr>
      </w:pPr>
      <w:r w:rsidRPr="00430597">
        <w:rPr>
          <w:lang w:val="en-US"/>
        </w:rPr>
        <w:t>CSI</w:t>
      </w:r>
    </w:p>
    <w:p w:rsidR="00786769" w:rsidRDefault="00786769" w:rsidP="00786769">
      <w:pPr>
        <w:numPr>
          <w:ilvl w:val="1"/>
          <w:numId w:val="22"/>
        </w:numPr>
        <w:ind w:left="1080"/>
        <w:rPr>
          <w:lang w:val="en-US"/>
        </w:rPr>
      </w:pPr>
      <w:r w:rsidRPr="00994EFA">
        <w:rPr>
          <w:lang w:val="en-US"/>
        </w:rPr>
        <w:t>Initial proposal: PUSCH 3-</w:t>
      </w:r>
      <w:r w:rsidR="001C6FF8">
        <w:rPr>
          <w:rFonts w:hint="eastAsia"/>
          <w:lang w:val="en-US"/>
        </w:rPr>
        <w:t>0</w:t>
      </w:r>
      <w:r w:rsidRPr="00994EFA">
        <w:rPr>
          <w:lang w:val="en-US"/>
        </w:rPr>
        <w:t xml:space="preserve"> with </w:t>
      </w:r>
      <w:proofErr w:type="spellStart"/>
      <w:r w:rsidRPr="00994EFA">
        <w:rPr>
          <w:lang w:val="en-US"/>
        </w:rPr>
        <w:t>subband</w:t>
      </w:r>
      <w:proofErr w:type="spellEnd"/>
      <w:r w:rsidRPr="00994EFA">
        <w:rPr>
          <w:lang w:val="en-US"/>
        </w:rPr>
        <w:t xml:space="preserve"> blanking in interference cell</w:t>
      </w:r>
    </w:p>
    <w:p w:rsidR="00BC01F1" w:rsidRDefault="00EE1496" w:rsidP="00EE1496">
      <w:pPr>
        <w:pStyle w:val="Heading1"/>
        <w:rPr>
          <w:lang w:val="en-US"/>
        </w:rPr>
      </w:pPr>
      <w:r w:rsidRPr="00EE1496">
        <w:rPr>
          <w:lang w:val="en-US"/>
        </w:rPr>
        <w:lastRenderedPageBreak/>
        <w:t>Suggested work plan</w:t>
      </w:r>
    </w:p>
    <w:p w:rsidR="0026057D" w:rsidRDefault="00401BEE" w:rsidP="0026057D">
      <w:pPr>
        <w:rPr>
          <w:lang w:val="en-US"/>
        </w:rPr>
      </w:pPr>
      <w:r>
        <w:rPr>
          <w:rFonts w:hint="eastAsia"/>
          <w:lang w:val="en-US"/>
        </w:rPr>
        <w:t xml:space="preserve">According to </w:t>
      </w:r>
      <w:r w:rsidR="009202FB">
        <w:rPr>
          <w:rFonts w:hint="eastAsia"/>
          <w:lang w:val="en-US"/>
        </w:rPr>
        <w:t xml:space="preserve">the WI description </w:t>
      </w:r>
      <w:r w:rsidR="009202FB">
        <w:rPr>
          <w:lang w:val="en-US"/>
        </w:rPr>
        <w:fldChar w:fldCharType="begin"/>
      </w:r>
      <w:r w:rsidR="009202FB">
        <w:rPr>
          <w:lang w:val="en-US"/>
        </w:rPr>
        <w:instrText xml:space="preserve"> </w:instrText>
      </w:r>
      <w:r w:rsidR="009202FB">
        <w:rPr>
          <w:rFonts w:hint="eastAsia"/>
          <w:lang w:val="en-US"/>
        </w:rPr>
        <w:instrText>REF _Ref409703718 \r \h</w:instrText>
      </w:r>
      <w:r w:rsidR="009202FB">
        <w:rPr>
          <w:lang w:val="en-US"/>
        </w:rPr>
        <w:instrText xml:space="preserve"> </w:instrText>
      </w:r>
      <w:r w:rsidR="009202FB">
        <w:rPr>
          <w:lang w:val="en-US"/>
        </w:rPr>
      </w:r>
      <w:r w:rsidR="009202FB">
        <w:rPr>
          <w:lang w:val="en-US"/>
        </w:rPr>
        <w:fldChar w:fldCharType="separate"/>
      </w:r>
      <w:r w:rsidR="009202FB">
        <w:rPr>
          <w:lang w:val="en-US"/>
        </w:rPr>
        <w:t>[1]</w:t>
      </w:r>
      <w:r w:rsidR="009202FB">
        <w:rPr>
          <w:lang w:val="en-US"/>
        </w:rPr>
        <w:fldChar w:fldCharType="end"/>
      </w:r>
      <w:r w:rsidR="009202FB">
        <w:rPr>
          <w:rFonts w:hint="eastAsia"/>
          <w:lang w:val="en-US"/>
        </w:rPr>
        <w:t xml:space="preserve">, we suggest to </w:t>
      </w:r>
      <w:r w:rsidR="00D9427D">
        <w:rPr>
          <w:rFonts w:hint="eastAsia"/>
          <w:lang w:val="en-US"/>
        </w:rPr>
        <w:t>have</w:t>
      </w:r>
      <w:r w:rsidR="009202FB">
        <w:rPr>
          <w:rFonts w:hint="eastAsia"/>
          <w:lang w:val="en-US"/>
        </w:rPr>
        <w:t xml:space="preserve"> the following work plan:</w:t>
      </w:r>
    </w:p>
    <w:p w:rsidR="0026057D" w:rsidRDefault="0026057D" w:rsidP="0026057D">
      <w:pPr>
        <w:numPr>
          <w:ilvl w:val="0"/>
          <w:numId w:val="26"/>
        </w:numPr>
        <w:overflowPunct/>
        <w:autoSpaceDE/>
        <w:autoSpaceDN/>
        <w:adjustRightInd/>
        <w:spacing w:before="120" w:after="0"/>
        <w:ind w:left="1440" w:hanging="720"/>
        <w:textAlignment w:val="auto"/>
      </w:pPr>
      <w:r>
        <w:t>TSG RAN4 #74 (Feb. 2015): Framework discussion and simulation assumption discussion</w:t>
      </w:r>
    </w:p>
    <w:p w:rsidR="0026057D" w:rsidRDefault="0026057D" w:rsidP="0026057D">
      <w:pPr>
        <w:numPr>
          <w:ilvl w:val="0"/>
          <w:numId w:val="26"/>
        </w:numPr>
        <w:overflowPunct/>
        <w:autoSpaceDE/>
        <w:autoSpaceDN/>
        <w:adjustRightInd/>
        <w:spacing w:before="120" w:after="0"/>
        <w:ind w:left="1440" w:hanging="720"/>
        <w:textAlignment w:val="auto"/>
      </w:pPr>
      <w:r>
        <w:t xml:space="preserve">TSG RAN4 #74 </w:t>
      </w:r>
      <w:proofErr w:type="spellStart"/>
      <w:r>
        <w:t>bis</w:t>
      </w:r>
      <w:proofErr w:type="spellEnd"/>
      <w:r>
        <w:t xml:space="preserve"> (Apr.. 2015): Framework and simulation assumption agreed</w:t>
      </w:r>
    </w:p>
    <w:p w:rsidR="0026057D" w:rsidRDefault="0026057D" w:rsidP="00BE23EE">
      <w:pPr>
        <w:numPr>
          <w:ilvl w:val="0"/>
          <w:numId w:val="26"/>
        </w:numPr>
        <w:overflowPunct/>
        <w:autoSpaceDE/>
        <w:autoSpaceDN/>
        <w:adjustRightInd/>
        <w:spacing w:before="120" w:after="0"/>
        <w:ind w:left="1440" w:hanging="720"/>
        <w:textAlignment w:val="auto"/>
      </w:pPr>
      <w:r>
        <w:t>TSG RAN4 #75 (May. 2015): Review of initial simulation results, agreements on further simulations, framework finalized</w:t>
      </w:r>
    </w:p>
    <w:p w:rsidR="0026057D" w:rsidRDefault="0026057D" w:rsidP="0026057D">
      <w:pPr>
        <w:numPr>
          <w:ilvl w:val="0"/>
          <w:numId w:val="26"/>
        </w:numPr>
        <w:overflowPunct/>
        <w:autoSpaceDE/>
        <w:autoSpaceDN/>
        <w:adjustRightInd/>
        <w:spacing w:before="120" w:after="0"/>
        <w:ind w:left="1440" w:hanging="720"/>
        <w:jc w:val="left"/>
        <w:textAlignment w:val="auto"/>
      </w:pPr>
      <w:r>
        <w:t>TSG RAN4 #76 (Aug. 2015):  Review of simulation results and simulation results alignment</w:t>
      </w:r>
    </w:p>
    <w:p w:rsidR="0026057D" w:rsidRDefault="0026057D" w:rsidP="0026057D">
      <w:pPr>
        <w:numPr>
          <w:ilvl w:val="0"/>
          <w:numId w:val="26"/>
        </w:numPr>
        <w:overflowPunct/>
        <w:autoSpaceDE/>
        <w:autoSpaceDN/>
        <w:adjustRightInd/>
        <w:spacing w:before="120" w:after="0"/>
        <w:ind w:left="1440" w:hanging="720"/>
        <w:textAlignment w:val="auto"/>
      </w:pPr>
      <w:r>
        <w:t>TSG RAN4 #76bis (Oct. 2015):  Review of simulation results with implementation margin and draft CRs</w:t>
      </w:r>
    </w:p>
    <w:p w:rsidR="0026057D" w:rsidRDefault="0026057D" w:rsidP="00BE23EE">
      <w:pPr>
        <w:numPr>
          <w:ilvl w:val="0"/>
          <w:numId w:val="26"/>
        </w:numPr>
        <w:overflowPunct/>
        <w:autoSpaceDE/>
        <w:autoSpaceDN/>
        <w:adjustRightInd/>
        <w:spacing w:before="120" w:after="0"/>
        <w:ind w:left="1440" w:hanging="720"/>
        <w:textAlignment w:val="auto"/>
      </w:pPr>
      <w:r>
        <w:t>TSG RAN4 #77 ( Nov. 2015): Review of additional results, finalization of requirements scenarios</w:t>
      </w:r>
    </w:p>
    <w:p w:rsidR="000D4E91" w:rsidRPr="0026057D" w:rsidRDefault="0026057D" w:rsidP="00BE23EE">
      <w:pPr>
        <w:numPr>
          <w:ilvl w:val="0"/>
          <w:numId w:val="26"/>
        </w:numPr>
        <w:overflowPunct/>
        <w:autoSpaceDE/>
        <w:autoSpaceDN/>
        <w:adjustRightInd/>
        <w:spacing w:before="120" w:after="0"/>
        <w:ind w:left="1440" w:hanging="720"/>
        <w:textAlignment w:val="auto"/>
      </w:pPr>
      <w:r>
        <w:t>TSG RAN4 #78  (Feb. 2016):  Agreement of CRs, conclusion of new performance requirements</w:t>
      </w:r>
    </w:p>
    <w:p w:rsidR="001D1738" w:rsidRDefault="001D1738" w:rsidP="001D1738">
      <w:pPr>
        <w:pStyle w:val="Heading1"/>
        <w:rPr>
          <w:lang w:val="en-US"/>
        </w:rPr>
      </w:pPr>
      <w:r>
        <w:rPr>
          <w:rFonts w:hint="eastAsia"/>
          <w:lang w:val="en-US"/>
        </w:rPr>
        <w:t>Conclusion</w:t>
      </w:r>
    </w:p>
    <w:p w:rsidR="00B01220" w:rsidRPr="00B01220" w:rsidRDefault="00B01220" w:rsidP="00B01220">
      <w:pPr>
        <w:rPr>
          <w:lang w:val="en-US"/>
        </w:rPr>
      </w:pPr>
      <w:r>
        <w:rPr>
          <w:lang w:val="en-US"/>
        </w:rPr>
        <w:t>In the contribution, we propose to have the following test purpose:</w:t>
      </w:r>
    </w:p>
    <w:p w:rsidR="000D4E91" w:rsidRDefault="00B01220" w:rsidP="000D4E91">
      <w:pPr>
        <w:rPr>
          <w:b/>
          <w:i/>
          <w:lang w:val="en-US"/>
        </w:rPr>
      </w:pPr>
      <w:r w:rsidRPr="00474C0C">
        <w:rPr>
          <w:b/>
          <w:i/>
          <w:lang w:val="en-US"/>
        </w:rPr>
        <w:t xml:space="preserve">Purpose 1: To achieve CRS-IC gain in all </w:t>
      </w:r>
      <w:proofErr w:type="spellStart"/>
      <w:r w:rsidRPr="00474C0C">
        <w:rPr>
          <w:b/>
          <w:i/>
          <w:lang w:val="en-US"/>
        </w:rPr>
        <w:t>subframes</w:t>
      </w:r>
      <w:proofErr w:type="spellEnd"/>
      <w:r w:rsidRPr="00474C0C">
        <w:rPr>
          <w:b/>
          <w:i/>
          <w:lang w:val="en-US"/>
        </w:rPr>
        <w:t xml:space="preserve"> under low partial load</w:t>
      </w:r>
      <w:r w:rsidRPr="00474C0C">
        <w:rPr>
          <w:rFonts w:hint="eastAsia"/>
          <w:b/>
          <w:i/>
          <w:lang w:val="en-US"/>
        </w:rPr>
        <w:t xml:space="preserve"> under homogeneous scenarios.</w:t>
      </w:r>
    </w:p>
    <w:p w:rsidR="00B01220" w:rsidRDefault="00B01220" w:rsidP="000D4E91">
      <w:pPr>
        <w:rPr>
          <w:b/>
          <w:i/>
          <w:lang w:val="en-US"/>
        </w:rPr>
      </w:pPr>
      <w:r w:rsidRPr="0070082E">
        <w:rPr>
          <w:b/>
          <w:i/>
          <w:lang w:val="en-US"/>
        </w:rPr>
        <w:t>Purpose 2: When the interference condition is not favorable for CRS-IC, there is no performance loss when CRS assistance information is provided.</w:t>
      </w:r>
    </w:p>
    <w:p w:rsidR="00B01220" w:rsidRDefault="00B01220" w:rsidP="00B01220">
      <w:pPr>
        <w:rPr>
          <w:b/>
          <w:i/>
          <w:lang w:val="en-US"/>
        </w:rPr>
      </w:pPr>
      <w:r w:rsidRPr="00F82A1F">
        <w:rPr>
          <w:b/>
          <w:i/>
          <w:lang w:val="en-US"/>
        </w:rPr>
        <w:t xml:space="preserve">Purpose 3: To have accurate CSI feedback when CRS-IC is enable for partial load </w:t>
      </w:r>
    </w:p>
    <w:p w:rsidR="00B01220" w:rsidRPr="00F82A1F" w:rsidRDefault="00B01220" w:rsidP="00B01220">
      <w:pPr>
        <w:rPr>
          <w:b/>
          <w:i/>
          <w:lang w:val="en-US"/>
        </w:rPr>
      </w:pPr>
      <w:r>
        <w:rPr>
          <w:b/>
          <w:i/>
          <w:lang w:val="en-US"/>
        </w:rPr>
        <w:t xml:space="preserve">The side condition could be </w:t>
      </w:r>
    </w:p>
    <w:p w:rsidR="00B01220" w:rsidRPr="009078EF" w:rsidRDefault="00B01220" w:rsidP="00B01220">
      <w:pPr>
        <w:numPr>
          <w:ilvl w:val="0"/>
          <w:numId w:val="23"/>
        </w:numPr>
        <w:rPr>
          <w:i/>
          <w:lang w:val="en-US"/>
        </w:rPr>
      </w:pPr>
      <w:r w:rsidRPr="009078EF">
        <w:rPr>
          <w:i/>
          <w:lang w:val="en-US"/>
        </w:rPr>
        <w:t>For PDSCH, INR1=9.7 dB, INR2=3.7 dB, the serving cell SNR is about 8.2 dB (</w:t>
      </w:r>
      <w:r w:rsidRPr="009078EF">
        <w:rPr>
          <w:i/>
          <w:iCs/>
          <w:lang w:val="en-US"/>
        </w:rPr>
        <w:t>based on system level simulation in SI</w:t>
      </w:r>
      <w:r w:rsidRPr="009078EF">
        <w:rPr>
          <w:i/>
          <w:lang w:val="en-US"/>
        </w:rPr>
        <w:t xml:space="preserve">), the RU of interference cells are 30%. </w:t>
      </w:r>
    </w:p>
    <w:p w:rsidR="00B01220" w:rsidRPr="009078EF" w:rsidRDefault="00B01220" w:rsidP="00B01220">
      <w:pPr>
        <w:numPr>
          <w:ilvl w:val="0"/>
          <w:numId w:val="23"/>
        </w:numPr>
        <w:rPr>
          <w:i/>
          <w:lang w:val="en-US"/>
        </w:rPr>
      </w:pPr>
      <w:r w:rsidRPr="009078EF">
        <w:rPr>
          <w:i/>
          <w:lang w:val="en-US"/>
        </w:rPr>
        <w:t>For PDCCH/PCFICH and PHICH, the interference level is:</w:t>
      </w:r>
    </w:p>
    <w:p w:rsidR="00B01220" w:rsidRPr="009078EF" w:rsidRDefault="00B01220" w:rsidP="00B01220">
      <w:pPr>
        <w:numPr>
          <w:ilvl w:val="1"/>
          <w:numId w:val="23"/>
        </w:numPr>
        <w:rPr>
          <w:i/>
          <w:lang w:val="en-US"/>
        </w:rPr>
      </w:pPr>
      <w:r w:rsidRPr="009078EF">
        <w:rPr>
          <w:i/>
          <w:lang w:val="en-US"/>
        </w:rPr>
        <w:t xml:space="preserve">Option 1: keep the same as PDSCH (satisfied </w:t>
      </w:r>
      <w:r w:rsidRPr="009078EF">
        <w:rPr>
          <w:b/>
          <w:bCs/>
          <w:i/>
          <w:iCs/>
          <w:lang w:val="en-US"/>
        </w:rPr>
        <w:t>Principle 1, not principle 2</w:t>
      </w:r>
      <w:r w:rsidRPr="009078EF">
        <w:rPr>
          <w:i/>
          <w:lang w:val="en-US"/>
        </w:rPr>
        <w:t>)</w:t>
      </w:r>
    </w:p>
    <w:p w:rsidR="00B01220" w:rsidRDefault="00B01220" w:rsidP="00B01220">
      <w:pPr>
        <w:numPr>
          <w:ilvl w:val="1"/>
          <w:numId w:val="23"/>
        </w:numPr>
        <w:rPr>
          <w:i/>
          <w:lang w:val="en-US"/>
        </w:rPr>
      </w:pPr>
      <w:r w:rsidRPr="009078EF">
        <w:rPr>
          <w:i/>
          <w:lang w:val="en-US"/>
        </w:rPr>
        <w:t xml:space="preserve">Option 2: Keep it lower than PDSCH. </w:t>
      </w:r>
      <w:proofErr w:type="spellStart"/>
      <w:r w:rsidRPr="009078EF">
        <w:rPr>
          <w:i/>
          <w:lang w:val="en-US"/>
        </w:rPr>
        <w:t>e.g</w:t>
      </w:r>
      <w:proofErr w:type="spellEnd"/>
      <w:r w:rsidRPr="009078EF">
        <w:rPr>
          <w:i/>
          <w:lang w:val="en-US"/>
        </w:rPr>
        <w:t xml:space="preserve">, INR1=1.34 and INR2=-0.74 dB (satisfied </w:t>
      </w:r>
      <w:r w:rsidRPr="009078EF">
        <w:rPr>
          <w:b/>
          <w:bCs/>
          <w:i/>
          <w:iCs/>
          <w:lang w:val="en-US"/>
        </w:rPr>
        <w:t>principle 2, not principle 1</w:t>
      </w:r>
      <w:r w:rsidRPr="009078EF">
        <w:rPr>
          <w:i/>
          <w:lang w:val="en-US"/>
        </w:rPr>
        <w:t>)</w:t>
      </w:r>
    </w:p>
    <w:p w:rsidR="00B01220" w:rsidRDefault="00B01220" w:rsidP="00B01220">
      <w:pPr>
        <w:rPr>
          <w:lang w:val="en-US"/>
        </w:rPr>
      </w:pPr>
      <w:r>
        <w:rPr>
          <w:lang w:val="en-US"/>
        </w:rPr>
        <w:t>The test case list could be:</w:t>
      </w:r>
    </w:p>
    <w:p w:rsidR="00B01220" w:rsidRPr="00430597" w:rsidRDefault="00B01220" w:rsidP="00B01220">
      <w:pPr>
        <w:numPr>
          <w:ilvl w:val="0"/>
          <w:numId w:val="22"/>
        </w:numPr>
        <w:rPr>
          <w:lang w:val="en-US"/>
        </w:rPr>
      </w:pPr>
      <w:r w:rsidRPr="00430597">
        <w:rPr>
          <w:lang w:val="en-US"/>
        </w:rPr>
        <w:t>Control channel</w:t>
      </w:r>
    </w:p>
    <w:p w:rsidR="00B01220" w:rsidRDefault="00B01220" w:rsidP="00B01220">
      <w:pPr>
        <w:numPr>
          <w:ilvl w:val="1"/>
          <w:numId w:val="22"/>
        </w:numPr>
        <w:rPr>
          <w:lang w:val="en-US"/>
        </w:rPr>
      </w:pPr>
      <w:r w:rsidRPr="00430597">
        <w:rPr>
          <w:lang w:val="en-US"/>
        </w:rPr>
        <w:t xml:space="preserve">PDCCH/PCFICH, </w:t>
      </w:r>
    </w:p>
    <w:p w:rsidR="00B01220" w:rsidRPr="00430597" w:rsidRDefault="00B01220" w:rsidP="00B01220">
      <w:pPr>
        <w:numPr>
          <w:ilvl w:val="1"/>
          <w:numId w:val="22"/>
        </w:numPr>
        <w:rPr>
          <w:lang w:val="en-US"/>
        </w:rPr>
      </w:pPr>
      <w:r w:rsidRPr="00430597">
        <w:rPr>
          <w:lang w:val="en-US"/>
        </w:rPr>
        <w:t>PHICH</w:t>
      </w:r>
    </w:p>
    <w:p w:rsidR="00B01220" w:rsidRPr="00430597" w:rsidRDefault="00B01220" w:rsidP="00B01220">
      <w:pPr>
        <w:numPr>
          <w:ilvl w:val="0"/>
          <w:numId w:val="22"/>
        </w:numPr>
        <w:rPr>
          <w:lang w:val="en-US"/>
        </w:rPr>
      </w:pPr>
      <w:r w:rsidRPr="00430597">
        <w:rPr>
          <w:lang w:val="en-US"/>
        </w:rPr>
        <w:t>PDSCH performance</w:t>
      </w:r>
    </w:p>
    <w:p w:rsidR="00B01220" w:rsidRDefault="00B01220" w:rsidP="00B01220">
      <w:pPr>
        <w:numPr>
          <w:ilvl w:val="1"/>
          <w:numId w:val="22"/>
        </w:numPr>
        <w:rPr>
          <w:lang w:val="en-US"/>
        </w:rPr>
      </w:pPr>
      <w:r w:rsidRPr="00430597">
        <w:rPr>
          <w:lang w:val="en-US"/>
        </w:rPr>
        <w:t xml:space="preserve">TM2 </w:t>
      </w:r>
      <w:r>
        <w:rPr>
          <w:lang w:val="en-US"/>
        </w:rPr>
        <w:t xml:space="preserve"> (CRS-based open loop transmission scheme)</w:t>
      </w:r>
    </w:p>
    <w:p w:rsidR="00B01220" w:rsidRPr="00430597" w:rsidRDefault="00B01220" w:rsidP="00B01220">
      <w:pPr>
        <w:numPr>
          <w:ilvl w:val="1"/>
          <w:numId w:val="22"/>
        </w:numPr>
        <w:rPr>
          <w:lang w:val="en-US"/>
        </w:rPr>
      </w:pPr>
      <w:r w:rsidRPr="00430597">
        <w:rPr>
          <w:lang w:val="en-US"/>
        </w:rPr>
        <w:t>TM3 (</w:t>
      </w:r>
      <w:r>
        <w:rPr>
          <w:lang w:val="en-US"/>
        </w:rPr>
        <w:t xml:space="preserve">To verify the fallback performance when the interference condition is not favorable for CRS-IC </w:t>
      </w:r>
      <w:r w:rsidRPr="00430597">
        <w:rPr>
          <w:lang w:val="en-US"/>
        </w:rPr>
        <w:t>)</w:t>
      </w:r>
    </w:p>
    <w:p w:rsidR="00B01220" w:rsidRPr="00430597" w:rsidRDefault="00B01220" w:rsidP="00B01220">
      <w:pPr>
        <w:numPr>
          <w:ilvl w:val="1"/>
          <w:numId w:val="22"/>
        </w:numPr>
        <w:rPr>
          <w:lang w:val="en-US"/>
        </w:rPr>
      </w:pPr>
      <w:r w:rsidRPr="00430597">
        <w:rPr>
          <w:lang w:val="en-US"/>
        </w:rPr>
        <w:t>TM6 or TM4 (one close loop MIMO schemes is selected)</w:t>
      </w:r>
    </w:p>
    <w:p w:rsidR="00B01220" w:rsidRPr="00430597" w:rsidRDefault="00B01220" w:rsidP="00B01220">
      <w:pPr>
        <w:numPr>
          <w:ilvl w:val="1"/>
          <w:numId w:val="22"/>
        </w:numPr>
        <w:rPr>
          <w:lang w:val="en-US"/>
        </w:rPr>
      </w:pPr>
      <w:r w:rsidRPr="00430597">
        <w:rPr>
          <w:lang w:val="en-US"/>
        </w:rPr>
        <w:t>TM9 (DMRS based scheme is selected)</w:t>
      </w:r>
    </w:p>
    <w:p w:rsidR="00B01220" w:rsidRDefault="00B01220" w:rsidP="000D4E91">
      <w:pPr>
        <w:numPr>
          <w:ilvl w:val="1"/>
          <w:numId w:val="22"/>
        </w:numPr>
        <w:rPr>
          <w:lang w:val="en-US"/>
        </w:rPr>
      </w:pPr>
      <w:r w:rsidRPr="00B01220">
        <w:rPr>
          <w:lang w:val="en-US"/>
        </w:rPr>
        <w:t>TM10</w:t>
      </w:r>
    </w:p>
    <w:p w:rsidR="00BB0B5A" w:rsidRPr="00430597" w:rsidRDefault="00BB0B5A" w:rsidP="00BB0B5A">
      <w:pPr>
        <w:numPr>
          <w:ilvl w:val="0"/>
          <w:numId w:val="22"/>
        </w:numPr>
        <w:rPr>
          <w:lang w:val="en-US"/>
        </w:rPr>
      </w:pPr>
      <w:r w:rsidRPr="00430597">
        <w:rPr>
          <w:lang w:val="en-US"/>
        </w:rPr>
        <w:t>CSI</w:t>
      </w:r>
    </w:p>
    <w:p w:rsidR="00BB0B5A" w:rsidRPr="00BB0B5A" w:rsidRDefault="00BB0B5A" w:rsidP="000D4E91">
      <w:pPr>
        <w:numPr>
          <w:ilvl w:val="1"/>
          <w:numId w:val="22"/>
        </w:numPr>
        <w:rPr>
          <w:lang w:val="en-US"/>
        </w:rPr>
      </w:pPr>
      <w:r w:rsidRPr="00BB0B5A">
        <w:rPr>
          <w:lang w:val="en-US"/>
        </w:rPr>
        <w:lastRenderedPageBreak/>
        <w:t>Initial proposal: PUSCH 3-</w:t>
      </w:r>
      <w:r w:rsidR="00B64536">
        <w:rPr>
          <w:rFonts w:hint="eastAsia"/>
          <w:lang w:val="en-US"/>
        </w:rPr>
        <w:t>0</w:t>
      </w:r>
      <w:r w:rsidRPr="00BB0B5A">
        <w:rPr>
          <w:lang w:val="en-US"/>
        </w:rPr>
        <w:t xml:space="preserve"> with </w:t>
      </w:r>
      <w:proofErr w:type="spellStart"/>
      <w:r w:rsidRPr="00BB0B5A">
        <w:rPr>
          <w:lang w:val="en-US"/>
        </w:rPr>
        <w:t>subband</w:t>
      </w:r>
      <w:proofErr w:type="spellEnd"/>
      <w:r w:rsidRPr="00BB0B5A">
        <w:rPr>
          <w:lang w:val="en-US"/>
        </w:rPr>
        <w:t xml:space="preserve"> blanking in interference cell</w:t>
      </w:r>
    </w:p>
    <w:p w:rsidR="001D1738" w:rsidRDefault="001D1738" w:rsidP="001D1738">
      <w:pPr>
        <w:pStyle w:val="Heading1"/>
        <w:numPr>
          <w:ilvl w:val="0"/>
          <w:numId w:val="0"/>
        </w:numPr>
        <w:ind w:left="432" w:hanging="432"/>
        <w:rPr>
          <w:lang w:val="en-US"/>
        </w:rPr>
      </w:pPr>
      <w:r>
        <w:rPr>
          <w:rFonts w:hint="eastAsia"/>
          <w:lang w:val="en-US"/>
        </w:rPr>
        <w:t>Reference</w:t>
      </w:r>
    </w:p>
    <w:p w:rsidR="001D1738" w:rsidRDefault="001D1738" w:rsidP="001D1738">
      <w:pPr>
        <w:pStyle w:val="ListParagraph"/>
        <w:numPr>
          <w:ilvl w:val="0"/>
          <w:numId w:val="25"/>
        </w:numPr>
        <w:ind w:firstLineChars="0"/>
        <w:rPr>
          <w:lang w:val="en-US"/>
        </w:rPr>
      </w:pPr>
      <w:bookmarkStart w:id="6" w:name="_Ref409703718"/>
      <w:r w:rsidRPr="001D1738">
        <w:rPr>
          <w:lang w:val="en-US"/>
        </w:rPr>
        <w:t>RP-142263</w:t>
      </w:r>
      <w:r>
        <w:rPr>
          <w:rFonts w:hint="eastAsia"/>
          <w:lang w:val="en-US"/>
        </w:rPr>
        <w:t xml:space="preserve">, </w:t>
      </w:r>
      <w:r w:rsidRPr="001D1738">
        <w:rPr>
          <w:lang w:val="en-US"/>
        </w:rPr>
        <w:t xml:space="preserve">New Work Item proposal: </w:t>
      </w:r>
      <w:proofErr w:type="spellStart"/>
      <w:r w:rsidRPr="001D1738">
        <w:rPr>
          <w:lang w:val="en-US"/>
        </w:rPr>
        <w:t>Perf</w:t>
      </w:r>
      <w:proofErr w:type="spellEnd"/>
      <w:r w:rsidRPr="001D1738">
        <w:rPr>
          <w:lang w:val="en-US"/>
        </w:rPr>
        <w:t>. Part: CRS Interference Mitigation for LTE Homogenous Deployments</w:t>
      </w:r>
      <w:r>
        <w:rPr>
          <w:rFonts w:hint="eastAsia"/>
          <w:lang w:val="en-US"/>
        </w:rPr>
        <w:t xml:space="preserve">, </w:t>
      </w:r>
      <w:r w:rsidRPr="001D1738">
        <w:rPr>
          <w:lang w:val="en-US"/>
        </w:rPr>
        <w:t>Ericsson</w:t>
      </w:r>
      <w:r>
        <w:rPr>
          <w:rFonts w:hint="eastAsia"/>
          <w:lang w:val="en-US"/>
        </w:rPr>
        <w:t>, Dec. 2014.</w:t>
      </w:r>
      <w:bookmarkEnd w:id="6"/>
      <w:r>
        <w:rPr>
          <w:rFonts w:hint="eastAsia"/>
          <w:lang w:val="en-US"/>
        </w:rPr>
        <w:t xml:space="preserve"> </w:t>
      </w:r>
    </w:p>
    <w:p w:rsidR="00EE1496" w:rsidRDefault="005C4B73" w:rsidP="00EE1496">
      <w:pPr>
        <w:pStyle w:val="ListParagraph"/>
        <w:numPr>
          <w:ilvl w:val="0"/>
          <w:numId w:val="25"/>
        </w:numPr>
        <w:ind w:firstLineChars="0"/>
        <w:rPr>
          <w:lang w:val="en-US"/>
        </w:rPr>
      </w:pPr>
      <w:bookmarkStart w:id="7" w:name="_Ref409704001"/>
      <w:r w:rsidRPr="009C2FF5">
        <w:rPr>
          <w:rFonts w:hint="eastAsia"/>
          <w:lang w:val="en-US"/>
        </w:rPr>
        <w:t xml:space="preserve">TR 36.863, </w:t>
      </w:r>
      <w:r w:rsidRPr="009C2FF5">
        <w:rPr>
          <w:lang w:val="en-US"/>
        </w:rPr>
        <w:t>Study on Cell-specific Reference Signals (CRS) interference mitigation for homogenous deployments of LTE</w:t>
      </w:r>
      <w:r w:rsidRPr="009C2FF5">
        <w:rPr>
          <w:rFonts w:hint="eastAsia"/>
          <w:lang w:val="en-US"/>
        </w:rPr>
        <w:t xml:space="preserve"> </w:t>
      </w:r>
      <w:r w:rsidRPr="009C2FF5">
        <w:rPr>
          <w:lang w:val="en-US"/>
        </w:rPr>
        <w:t>(Release 12)</w:t>
      </w:r>
      <w:r w:rsidR="005703BA" w:rsidRPr="009C2FF5">
        <w:rPr>
          <w:rFonts w:hint="eastAsia"/>
          <w:lang w:val="en-US"/>
        </w:rPr>
        <w:t>, Dec. 2013.</w:t>
      </w:r>
      <w:bookmarkEnd w:id="7"/>
      <w:r w:rsidR="005703BA" w:rsidRPr="009C2FF5">
        <w:rPr>
          <w:rFonts w:hint="eastAsia"/>
          <w:lang w:val="en-US"/>
        </w:rPr>
        <w:t xml:space="preserve"> </w:t>
      </w:r>
    </w:p>
    <w:p w:rsidR="0041681D" w:rsidRPr="00F82A1F" w:rsidRDefault="0041681D" w:rsidP="00EE1496">
      <w:pPr>
        <w:pStyle w:val="ListParagraph"/>
        <w:numPr>
          <w:ilvl w:val="0"/>
          <w:numId w:val="25"/>
        </w:numPr>
        <w:ind w:firstLineChars="0"/>
        <w:rPr>
          <w:lang w:val="en-US"/>
        </w:rPr>
      </w:pPr>
      <w:r w:rsidRPr="002D2126">
        <w:t>3GPP TR 36.829, "</w:t>
      </w:r>
      <w:r w:rsidRPr="002D2126">
        <w:rPr>
          <w:rFonts w:hint="eastAsia"/>
        </w:rPr>
        <w:t>Enhanced performance requirement</w:t>
      </w:r>
      <w:r w:rsidRPr="002D2126">
        <w:t xml:space="preserve"> for LTE User Equipment (UE) "</w:t>
      </w:r>
    </w:p>
    <w:p w:rsidR="00F82A1F" w:rsidRPr="009C2FF5" w:rsidRDefault="00F82A1F" w:rsidP="00F82A1F">
      <w:pPr>
        <w:pStyle w:val="ListParagraph"/>
        <w:numPr>
          <w:ilvl w:val="0"/>
          <w:numId w:val="25"/>
        </w:numPr>
        <w:ind w:firstLineChars="0"/>
        <w:rPr>
          <w:lang w:val="en-US"/>
        </w:rPr>
      </w:pPr>
      <w:bookmarkStart w:id="8" w:name="_Ref410054328"/>
      <w:r>
        <w:rPr>
          <w:lang w:val="en-US"/>
        </w:rPr>
        <w:t xml:space="preserve">R4-xxxxx, </w:t>
      </w:r>
      <w:r w:rsidRPr="00F82A1F">
        <w:rPr>
          <w:lang w:val="en-US"/>
        </w:rPr>
        <w:t>Consideration on simulation setup for CRS-IM CSI</w:t>
      </w:r>
      <w:r>
        <w:rPr>
          <w:lang w:val="en-US"/>
        </w:rPr>
        <w:t>, Ericsson, Feb, 2014.</w:t>
      </w:r>
      <w:bookmarkEnd w:id="8"/>
      <w:r>
        <w:rPr>
          <w:lang w:val="en-US"/>
        </w:rPr>
        <w:t xml:space="preserve"> </w:t>
      </w:r>
    </w:p>
    <w:sectPr w:rsidR="00F82A1F" w:rsidRPr="009C2FF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ABC" w:rsidRDefault="00120ABC">
      <w:r>
        <w:separator/>
      </w:r>
    </w:p>
  </w:endnote>
  <w:endnote w:type="continuationSeparator" w:id="0">
    <w:p w:rsidR="00120ABC" w:rsidRDefault="0012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249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49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ABC" w:rsidRDefault="00120ABC">
      <w:r>
        <w:separator/>
      </w:r>
    </w:p>
  </w:footnote>
  <w:footnote w:type="continuationSeparator" w:id="0">
    <w:p w:rsidR="00120ABC" w:rsidRDefault="00120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065510"/>
    <w:multiLevelType w:val="hybridMultilevel"/>
    <w:tmpl w:val="0840C696"/>
    <w:lvl w:ilvl="0" w:tplc="1CCE659A">
      <w:start w:val="1"/>
      <w:numFmt w:val="bullet"/>
      <w:lvlText w:val="›"/>
      <w:lvlJc w:val="left"/>
      <w:pPr>
        <w:tabs>
          <w:tab w:val="num" w:pos="1080"/>
        </w:tabs>
        <w:ind w:left="1080" w:hanging="360"/>
      </w:pPr>
      <w:rPr>
        <w:rFonts w:ascii="Arial" w:hAnsi="Arial" w:hint="default"/>
      </w:rPr>
    </w:lvl>
    <w:lvl w:ilvl="1" w:tplc="57C69E16">
      <w:start w:val="3499"/>
      <w:numFmt w:val="bullet"/>
      <w:lvlText w:val="–"/>
      <w:lvlJc w:val="left"/>
      <w:pPr>
        <w:tabs>
          <w:tab w:val="num" w:pos="1800"/>
        </w:tabs>
        <w:ind w:left="1800" w:hanging="360"/>
      </w:pPr>
      <w:rPr>
        <w:rFonts w:ascii="Ericsson Capital TT" w:hAnsi="Ericsson Capital TT" w:hint="default"/>
      </w:rPr>
    </w:lvl>
    <w:lvl w:ilvl="2" w:tplc="1A6867AE">
      <w:start w:val="3499"/>
      <w:numFmt w:val="bullet"/>
      <w:lvlText w:val="›"/>
      <w:lvlJc w:val="left"/>
      <w:pPr>
        <w:tabs>
          <w:tab w:val="num" w:pos="2520"/>
        </w:tabs>
        <w:ind w:left="2520" w:hanging="360"/>
      </w:pPr>
      <w:rPr>
        <w:rFonts w:ascii="Ericsson Capital TT" w:hAnsi="Ericsson Capital TT" w:hint="default"/>
      </w:rPr>
    </w:lvl>
    <w:lvl w:ilvl="3" w:tplc="E53CACCE">
      <w:start w:val="3499"/>
      <w:numFmt w:val="bullet"/>
      <w:lvlText w:val="-"/>
      <w:lvlJc w:val="left"/>
      <w:pPr>
        <w:tabs>
          <w:tab w:val="num" w:pos="3240"/>
        </w:tabs>
        <w:ind w:left="3240" w:hanging="360"/>
      </w:pPr>
      <w:rPr>
        <w:rFonts w:ascii="Ericsson Capital TT" w:hAnsi="Ericsson Capital TT" w:hint="default"/>
      </w:rPr>
    </w:lvl>
    <w:lvl w:ilvl="4" w:tplc="D8DC00E0" w:tentative="1">
      <w:start w:val="1"/>
      <w:numFmt w:val="bullet"/>
      <w:lvlText w:val="›"/>
      <w:lvlJc w:val="left"/>
      <w:pPr>
        <w:tabs>
          <w:tab w:val="num" w:pos="3960"/>
        </w:tabs>
        <w:ind w:left="3960" w:hanging="360"/>
      </w:pPr>
      <w:rPr>
        <w:rFonts w:ascii="Arial" w:hAnsi="Arial" w:hint="default"/>
      </w:rPr>
    </w:lvl>
    <w:lvl w:ilvl="5" w:tplc="05529D60" w:tentative="1">
      <w:start w:val="1"/>
      <w:numFmt w:val="bullet"/>
      <w:lvlText w:val="›"/>
      <w:lvlJc w:val="left"/>
      <w:pPr>
        <w:tabs>
          <w:tab w:val="num" w:pos="4680"/>
        </w:tabs>
        <w:ind w:left="4680" w:hanging="360"/>
      </w:pPr>
      <w:rPr>
        <w:rFonts w:ascii="Arial" w:hAnsi="Arial" w:hint="default"/>
      </w:rPr>
    </w:lvl>
    <w:lvl w:ilvl="6" w:tplc="0E66D654" w:tentative="1">
      <w:start w:val="1"/>
      <w:numFmt w:val="bullet"/>
      <w:lvlText w:val="›"/>
      <w:lvlJc w:val="left"/>
      <w:pPr>
        <w:tabs>
          <w:tab w:val="num" w:pos="5400"/>
        </w:tabs>
        <w:ind w:left="5400" w:hanging="360"/>
      </w:pPr>
      <w:rPr>
        <w:rFonts w:ascii="Arial" w:hAnsi="Arial" w:hint="default"/>
      </w:rPr>
    </w:lvl>
    <w:lvl w:ilvl="7" w:tplc="EB022A0E" w:tentative="1">
      <w:start w:val="1"/>
      <w:numFmt w:val="bullet"/>
      <w:lvlText w:val="›"/>
      <w:lvlJc w:val="left"/>
      <w:pPr>
        <w:tabs>
          <w:tab w:val="num" w:pos="6120"/>
        </w:tabs>
        <w:ind w:left="6120" w:hanging="360"/>
      </w:pPr>
      <w:rPr>
        <w:rFonts w:ascii="Arial" w:hAnsi="Arial" w:hint="default"/>
      </w:rPr>
    </w:lvl>
    <w:lvl w:ilvl="8" w:tplc="E06AEBFE" w:tentative="1">
      <w:start w:val="1"/>
      <w:numFmt w:val="bullet"/>
      <w:lvlText w:val="›"/>
      <w:lvlJc w:val="left"/>
      <w:pPr>
        <w:tabs>
          <w:tab w:val="num" w:pos="6840"/>
        </w:tabs>
        <w:ind w:left="6840" w:hanging="360"/>
      </w:pPr>
      <w:rPr>
        <w:rFonts w:ascii="Arial" w:hAnsi="Arial" w:hint="default"/>
      </w:rPr>
    </w:lvl>
  </w:abstractNum>
  <w:abstractNum w:abstractNumId="2">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A8128F"/>
    <w:multiLevelType w:val="hybridMultilevel"/>
    <w:tmpl w:val="7084D4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E5F3E0E"/>
    <w:multiLevelType w:val="hybridMultilevel"/>
    <w:tmpl w:val="97EE2C9A"/>
    <w:lvl w:ilvl="0" w:tplc="1CCE659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4D42FF"/>
    <w:multiLevelType w:val="hybridMultilevel"/>
    <w:tmpl w:val="BFA0F2D4"/>
    <w:lvl w:ilvl="0" w:tplc="627EF7E4">
      <w:start w:val="1"/>
      <w:numFmt w:val="bullet"/>
      <w:lvlText w:val="›"/>
      <w:lvlJc w:val="left"/>
      <w:pPr>
        <w:tabs>
          <w:tab w:val="num" w:pos="720"/>
        </w:tabs>
        <w:ind w:left="720" w:hanging="360"/>
      </w:pPr>
      <w:rPr>
        <w:rFonts w:ascii="Arial" w:hAnsi="Arial" w:hint="default"/>
      </w:rPr>
    </w:lvl>
    <w:lvl w:ilvl="1" w:tplc="902A3B14">
      <w:start w:val="3289"/>
      <w:numFmt w:val="bullet"/>
      <w:lvlText w:val="–"/>
      <w:lvlJc w:val="left"/>
      <w:pPr>
        <w:tabs>
          <w:tab w:val="num" w:pos="1440"/>
        </w:tabs>
        <w:ind w:left="1440" w:hanging="360"/>
      </w:pPr>
      <w:rPr>
        <w:rFonts w:ascii="Ericsson Capital TT" w:hAnsi="Ericsson Capital TT" w:hint="default"/>
      </w:rPr>
    </w:lvl>
    <w:lvl w:ilvl="2" w:tplc="B7A4B890">
      <w:start w:val="1"/>
      <w:numFmt w:val="bullet"/>
      <w:lvlText w:val="›"/>
      <w:lvlJc w:val="left"/>
      <w:pPr>
        <w:tabs>
          <w:tab w:val="num" w:pos="2160"/>
        </w:tabs>
        <w:ind w:left="2160" w:hanging="360"/>
      </w:pPr>
      <w:rPr>
        <w:rFonts w:ascii="Arial" w:hAnsi="Arial" w:hint="default"/>
      </w:rPr>
    </w:lvl>
    <w:lvl w:ilvl="3" w:tplc="F6D607AC" w:tentative="1">
      <w:start w:val="1"/>
      <w:numFmt w:val="bullet"/>
      <w:lvlText w:val="›"/>
      <w:lvlJc w:val="left"/>
      <w:pPr>
        <w:tabs>
          <w:tab w:val="num" w:pos="2880"/>
        </w:tabs>
        <w:ind w:left="2880" w:hanging="360"/>
      </w:pPr>
      <w:rPr>
        <w:rFonts w:ascii="Arial" w:hAnsi="Arial" w:hint="default"/>
      </w:rPr>
    </w:lvl>
    <w:lvl w:ilvl="4" w:tplc="9586D61E" w:tentative="1">
      <w:start w:val="1"/>
      <w:numFmt w:val="bullet"/>
      <w:lvlText w:val="›"/>
      <w:lvlJc w:val="left"/>
      <w:pPr>
        <w:tabs>
          <w:tab w:val="num" w:pos="3600"/>
        </w:tabs>
        <w:ind w:left="3600" w:hanging="360"/>
      </w:pPr>
      <w:rPr>
        <w:rFonts w:ascii="Arial" w:hAnsi="Arial" w:hint="default"/>
      </w:rPr>
    </w:lvl>
    <w:lvl w:ilvl="5" w:tplc="E98666A2" w:tentative="1">
      <w:start w:val="1"/>
      <w:numFmt w:val="bullet"/>
      <w:lvlText w:val="›"/>
      <w:lvlJc w:val="left"/>
      <w:pPr>
        <w:tabs>
          <w:tab w:val="num" w:pos="4320"/>
        </w:tabs>
        <w:ind w:left="4320" w:hanging="360"/>
      </w:pPr>
      <w:rPr>
        <w:rFonts w:ascii="Arial" w:hAnsi="Arial" w:hint="default"/>
      </w:rPr>
    </w:lvl>
    <w:lvl w:ilvl="6" w:tplc="E0723B36" w:tentative="1">
      <w:start w:val="1"/>
      <w:numFmt w:val="bullet"/>
      <w:lvlText w:val="›"/>
      <w:lvlJc w:val="left"/>
      <w:pPr>
        <w:tabs>
          <w:tab w:val="num" w:pos="5040"/>
        </w:tabs>
        <w:ind w:left="5040" w:hanging="360"/>
      </w:pPr>
      <w:rPr>
        <w:rFonts w:ascii="Arial" w:hAnsi="Arial" w:hint="default"/>
      </w:rPr>
    </w:lvl>
    <w:lvl w:ilvl="7" w:tplc="0E50696C" w:tentative="1">
      <w:start w:val="1"/>
      <w:numFmt w:val="bullet"/>
      <w:lvlText w:val="›"/>
      <w:lvlJc w:val="left"/>
      <w:pPr>
        <w:tabs>
          <w:tab w:val="num" w:pos="5760"/>
        </w:tabs>
        <w:ind w:left="5760" w:hanging="360"/>
      </w:pPr>
      <w:rPr>
        <w:rFonts w:ascii="Arial" w:hAnsi="Arial" w:hint="default"/>
      </w:rPr>
    </w:lvl>
    <w:lvl w:ilvl="8" w:tplc="B7C0F02C" w:tentative="1">
      <w:start w:val="1"/>
      <w:numFmt w:val="bullet"/>
      <w:lvlText w:val="›"/>
      <w:lvlJc w:val="left"/>
      <w:pPr>
        <w:tabs>
          <w:tab w:val="num" w:pos="6480"/>
        </w:tabs>
        <w:ind w:left="6480" w:hanging="360"/>
      </w:pPr>
      <w:rPr>
        <w:rFonts w:ascii="Arial" w:hAnsi="Arial" w:hint="default"/>
      </w:rPr>
    </w:lvl>
  </w:abstractNum>
  <w:abstractNum w:abstractNumId="14">
    <w:nsid w:val="39E07E93"/>
    <w:multiLevelType w:val="hybridMultilevel"/>
    <w:tmpl w:val="41CA4DE8"/>
    <w:lvl w:ilvl="0" w:tplc="4A0C3592">
      <w:start w:val="1"/>
      <w:numFmt w:val="bullet"/>
      <w:lvlText w:val="›"/>
      <w:lvlJc w:val="left"/>
      <w:pPr>
        <w:tabs>
          <w:tab w:val="num" w:pos="720"/>
        </w:tabs>
        <w:ind w:left="720" w:hanging="360"/>
      </w:pPr>
      <w:rPr>
        <w:rFonts w:ascii="Arial" w:hAnsi="Arial" w:hint="default"/>
      </w:rPr>
    </w:lvl>
    <w:lvl w:ilvl="1" w:tplc="8DA09944">
      <w:start w:val="3965"/>
      <w:numFmt w:val="bullet"/>
      <w:lvlText w:val="–"/>
      <w:lvlJc w:val="left"/>
      <w:pPr>
        <w:tabs>
          <w:tab w:val="num" w:pos="1440"/>
        </w:tabs>
        <w:ind w:left="1440" w:hanging="360"/>
      </w:pPr>
      <w:rPr>
        <w:rFonts w:ascii="Ericsson Capital TT" w:hAnsi="Ericsson Capital TT" w:hint="default"/>
      </w:rPr>
    </w:lvl>
    <w:lvl w:ilvl="2" w:tplc="6E5A0050" w:tentative="1">
      <w:start w:val="1"/>
      <w:numFmt w:val="bullet"/>
      <w:lvlText w:val="›"/>
      <w:lvlJc w:val="left"/>
      <w:pPr>
        <w:tabs>
          <w:tab w:val="num" w:pos="2160"/>
        </w:tabs>
        <w:ind w:left="2160" w:hanging="360"/>
      </w:pPr>
      <w:rPr>
        <w:rFonts w:ascii="Arial" w:hAnsi="Arial" w:hint="default"/>
      </w:rPr>
    </w:lvl>
    <w:lvl w:ilvl="3" w:tplc="7E04FB8A" w:tentative="1">
      <w:start w:val="1"/>
      <w:numFmt w:val="bullet"/>
      <w:lvlText w:val="›"/>
      <w:lvlJc w:val="left"/>
      <w:pPr>
        <w:tabs>
          <w:tab w:val="num" w:pos="2880"/>
        </w:tabs>
        <w:ind w:left="2880" w:hanging="360"/>
      </w:pPr>
      <w:rPr>
        <w:rFonts w:ascii="Arial" w:hAnsi="Arial" w:hint="default"/>
      </w:rPr>
    </w:lvl>
    <w:lvl w:ilvl="4" w:tplc="6DF271CC" w:tentative="1">
      <w:start w:val="1"/>
      <w:numFmt w:val="bullet"/>
      <w:lvlText w:val="›"/>
      <w:lvlJc w:val="left"/>
      <w:pPr>
        <w:tabs>
          <w:tab w:val="num" w:pos="3600"/>
        </w:tabs>
        <w:ind w:left="3600" w:hanging="360"/>
      </w:pPr>
      <w:rPr>
        <w:rFonts w:ascii="Arial" w:hAnsi="Arial" w:hint="default"/>
      </w:rPr>
    </w:lvl>
    <w:lvl w:ilvl="5" w:tplc="3AC89184" w:tentative="1">
      <w:start w:val="1"/>
      <w:numFmt w:val="bullet"/>
      <w:lvlText w:val="›"/>
      <w:lvlJc w:val="left"/>
      <w:pPr>
        <w:tabs>
          <w:tab w:val="num" w:pos="4320"/>
        </w:tabs>
        <w:ind w:left="4320" w:hanging="360"/>
      </w:pPr>
      <w:rPr>
        <w:rFonts w:ascii="Arial" w:hAnsi="Arial" w:hint="default"/>
      </w:rPr>
    </w:lvl>
    <w:lvl w:ilvl="6" w:tplc="0B6A1DDE" w:tentative="1">
      <w:start w:val="1"/>
      <w:numFmt w:val="bullet"/>
      <w:lvlText w:val="›"/>
      <w:lvlJc w:val="left"/>
      <w:pPr>
        <w:tabs>
          <w:tab w:val="num" w:pos="5040"/>
        </w:tabs>
        <w:ind w:left="5040" w:hanging="360"/>
      </w:pPr>
      <w:rPr>
        <w:rFonts w:ascii="Arial" w:hAnsi="Arial" w:hint="default"/>
      </w:rPr>
    </w:lvl>
    <w:lvl w:ilvl="7" w:tplc="4A643AE6" w:tentative="1">
      <w:start w:val="1"/>
      <w:numFmt w:val="bullet"/>
      <w:lvlText w:val="›"/>
      <w:lvlJc w:val="left"/>
      <w:pPr>
        <w:tabs>
          <w:tab w:val="num" w:pos="5760"/>
        </w:tabs>
        <w:ind w:left="5760" w:hanging="360"/>
      </w:pPr>
      <w:rPr>
        <w:rFonts w:ascii="Arial" w:hAnsi="Arial" w:hint="default"/>
      </w:rPr>
    </w:lvl>
    <w:lvl w:ilvl="8" w:tplc="0672C3E2" w:tentative="1">
      <w:start w:val="1"/>
      <w:numFmt w:val="bullet"/>
      <w:lvlText w:val="›"/>
      <w:lvlJc w:val="left"/>
      <w:pPr>
        <w:tabs>
          <w:tab w:val="num" w:pos="6480"/>
        </w:tabs>
        <w:ind w:left="6480" w:hanging="360"/>
      </w:pPr>
      <w:rPr>
        <w:rFonts w:ascii="Arial" w:hAnsi="Arial" w:hint="default"/>
      </w:rPr>
    </w:lvl>
  </w:abstractNum>
  <w:abstractNum w:abstractNumId="15">
    <w:nsid w:val="3C280874"/>
    <w:multiLevelType w:val="hybridMultilevel"/>
    <w:tmpl w:val="D7849458"/>
    <w:lvl w:ilvl="0" w:tplc="8F0A14E0">
      <w:start w:val="1"/>
      <w:numFmt w:val="bullet"/>
      <w:lvlText w:val="›"/>
      <w:lvlJc w:val="left"/>
      <w:pPr>
        <w:tabs>
          <w:tab w:val="num" w:pos="720"/>
        </w:tabs>
        <w:ind w:left="720" w:hanging="360"/>
      </w:pPr>
      <w:rPr>
        <w:rFonts w:ascii="Arial" w:hAnsi="Arial" w:hint="default"/>
      </w:rPr>
    </w:lvl>
    <w:lvl w:ilvl="1" w:tplc="51CC7C76">
      <w:start w:val="3965"/>
      <w:numFmt w:val="bullet"/>
      <w:lvlText w:val="–"/>
      <w:lvlJc w:val="left"/>
      <w:pPr>
        <w:tabs>
          <w:tab w:val="num" w:pos="1440"/>
        </w:tabs>
        <w:ind w:left="1440" w:hanging="360"/>
      </w:pPr>
      <w:rPr>
        <w:rFonts w:ascii="Ericsson Capital TT" w:hAnsi="Ericsson Capital TT" w:hint="default"/>
      </w:rPr>
    </w:lvl>
    <w:lvl w:ilvl="2" w:tplc="1D2C7702">
      <w:start w:val="3965"/>
      <w:numFmt w:val="bullet"/>
      <w:lvlText w:val="›"/>
      <w:lvlJc w:val="left"/>
      <w:pPr>
        <w:tabs>
          <w:tab w:val="num" w:pos="2160"/>
        </w:tabs>
        <w:ind w:left="2160" w:hanging="360"/>
      </w:pPr>
      <w:rPr>
        <w:rFonts w:ascii="Ericsson Capital TT" w:hAnsi="Ericsson Capital TT" w:hint="default"/>
      </w:rPr>
    </w:lvl>
    <w:lvl w:ilvl="3" w:tplc="1AE65772" w:tentative="1">
      <w:start w:val="1"/>
      <w:numFmt w:val="bullet"/>
      <w:lvlText w:val="›"/>
      <w:lvlJc w:val="left"/>
      <w:pPr>
        <w:tabs>
          <w:tab w:val="num" w:pos="2880"/>
        </w:tabs>
        <w:ind w:left="2880" w:hanging="360"/>
      </w:pPr>
      <w:rPr>
        <w:rFonts w:ascii="Arial" w:hAnsi="Arial" w:hint="default"/>
      </w:rPr>
    </w:lvl>
    <w:lvl w:ilvl="4" w:tplc="4C3605EC" w:tentative="1">
      <w:start w:val="1"/>
      <w:numFmt w:val="bullet"/>
      <w:lvlText w:val="›"/>
      <w:lvlJc w:val="left"/>
      <w:pPr>
        <w:tabs>
          <w:tab w:val="num" w:pos="3600"/>
        </w:tabs>
        <w:ind w:left="3600" w:hanging="360"/>
      </w:pPr>
      <w:rPr>
        <w:rFonts w:ascii="Arial" w:hAnsi="Arial" w:hint="default"/>
      </w:rPr>
    </w:lvl>
    <w:lvl w:ilvl="5" w:tplc="73FA9E6E" w:tentative="1">
      <w:start w:val="1"/>
      <w:numFmt w:val="bullet"/>
      <w:lvlText w:val="›"/>
      <w:lvlJc w:val="left"/>
      <w:pPr>
        <w:tabs>
          <w:tab w:val="num" w:pos="4320"/>
        </w:tabs>
        <w:ind w:left="4320" w:hanging="360"/>
      </w:pPr>
      <w:rPr>
        <w:rFonts w:ascii="Arial" w:hAnsi="Arial" w:hint="default"/>
      </w:rPr>
    </w:lvl>
    <w:lvl w:ilvl="6" w:tplc="5F3AAA54" w:tentative="1">
      <w:start w:val="1"/>
      <w:numFmt w:val="bullet"/>
      <w:lvlText w:val="›"/>
      <w:lvlJc w:val="left"/>
      <w:pPr>
        <w:tabs>
          <w:tab w:val="num" w:pos="5040"/>
        </w:tabs>
        <w:ind w:left="5040" w:hanging="360"/>
      </w:pPr>
      <w:rPr>
        <w:rFonts w:ascii="Arial" w:hAnsi="Arial" w:hint="default"/>
      </w:rPr>
    </w:lvl>
    <w:lvl w:ilvl="7" w:tplc="C4906048" w:tentative="1">
      <w:start w:val="1"/>
      <w:numFmt w:val="bullet"/>
      <w:lvlText w:val="›"/>
      <w:lvlJc w:val="left"/>
      <w:pPr>
        <w:tabs>
          <w:tab w:val="num" w:pos="5760"/>
        </w:tabs>
        <w:ind w:left="5760" w:hanging="360"/>
      </w:pPr>
      <w:rPr>
        <w:rFonts w:ascii="Arial" w:hAnsi="Arial" w:hint="default"/>
      </w:rPr>
    </w:lvl>
    <w:lvl w:ilvl="8" w:tplc="1CC28492" w:tentative="1">
      <w:start w:val="1"/>
      <w:numFmt w:val="bullet"/>
      <w:lvlText w:val="›"/>
      <w:lvlJc w:val="left"/>
      <w:pPr>
        <w:tabs>
          <w:tab w:val="num" w:pos="6480"/>
        </w:tabs>
        <w:ind w:left="6480" w:hanging="360"/>
      </w:pPr>
      <w:rPr>
        <w:rFonts w:ascii="Arial" w:hAnsi="Arial" w:hint="default"/>
      </w:rPr>
    </w:lvl>
  </w:abstractNum>
  <w:abstractNum w:abstractNumId="16">
    <w:nsid w:val="45760877"/>
    <w:multiLevelType w:val="hybridMultilevel"/>
    <w:tmpl w:val="E038688E"/>
    <w:lvl w:ilvl="0" w:tplc="8176F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A3348B"/>
    <w:multiLevelType w:val="hybridMultilevel"/>
    <w:tmpl w:val="F26A705E"/>
    <w:lvl w:ilvl="0" w:tplc="31CA8D90">
      <w:start w:val="1"/>
      <w:numFmt w:val="bullet"/>
      <w:lvlText w:val="›"/>
      <w:lvlJc w:val="left"/>
      <w:pPr>
        <w:tabs>
          <w:tab w:val="num" w:pos="720"/>
        </w:tabs>
        <w:ind w:left="720" w:hanging="360"/>
      </w:pPr>
      <w:rPr>
        <w:rFonts w:ascii="Arial" w:hAnsi="Arial" w:hint="default"/>
      </w:rPr>
    </w:lvl>
    <w:lvl w:ilvl="1" w:tplc="68227428">
      <w:start w:val="3289"/>
      <w:numFmt w:val="bullet"/>
      <w:lvlText w:val="–"/>
      <w:lvlJc w:val="left"/>
      <w:pPr>
        <w:tabs>
          <w:tab w:val="num" w:pos="1440"/>
        </w:tabs>
        <w:ind w:left="1440" w:hanging="360"/>
      </w:pPr>
      <w:rPr>
        <w:rFonts w:ascii="Ericsson Capital TT" w:hAnsi="Ericsson Capital TT" w:hint="default"/>
      </w:rPr>
    </w:lvl>
    <w:lvl w:ilvl="2" w:tplc="B67AD8F0" w:tentative="1">
      <w:start w:val="1"/>
      <w:numFmt w:val="bullet"/>
      <w:lvlText w:val="›"/>
      <w:lvlJc w:val="left"/>
      <w:pPr>
        <w:tabs>
          <w:tab w:val="num" w:pos="2160"/>
        </w:tabs>
        <w:ind w:left="2160" w:hanging="360"/>
      </w:pPr>
      <w:rPr>
        <w:rFonts w:ascii="Arial" w:hAnsi="Arial" w:hint="default"/>
      </w:rPr>
    </w:lvl>
    <w:lvl w:ilvl="3" w:tplc="1FB4B966" w:tentative="1">
      <w:start w:val="1"/>
      <w:numFmt w:val="bullet"/>
      <w:lvlText w:val="›"/>
      <w:lvlJc w:val="left"/>
      <w:pPr>
        <w:tabs>
          <w:tab w:val="num" w:pos="2880"/>
        </w:tabs>
        <w:ind w:left="2880" w:hanging="360"/>
      </w:pPr>
      <w:rPr>
        <w:rFonts w:ascii="Arial" w:hAnsi="Arial" w:hint="default"/>
      </w:rPr>
    </w:lvl>
    <w:lvl w:ilvl="4" w:tplc="0C2EB048" w:tentative="1">
      <w:start w:val="1"/>
      <w:numFmt w:val="bullet"/>
      <w:lvlText w:val="›"/>
      <w:lvlJc w:val="left"/>
      <w:pPr>
        <w:tabs>
          <w:tab w:val="num" w:pos="3600"/>
        </w:tabs>
        <w:ind w:left="3600" w:hanging="360"/>
      </w:pPr>
      <w:rPr>
        <w:rFonts w:ascii="Arial" w:hAnsi="Arial" w:hint="default"/>
      </w:rPr>
    </w:lvl>
    <w:lvl w:ilvl="5" w:tplc="5C1AC240" w:tentative="1">
      <w:start w:val="1"/>
      <w:numFmt w:val="bullet"/>
      <w:lvlText w:val="›"/>
      <w:lvlJc w:val="left"/>
      <w:pPr>
        <w:tabs>
          <w:tab w:val="num" w:pos="4320"/>
        </w:tabs>
        <w:ind w:left="4320" w:hanging="360"/>
      </w:pPr>
      <w:rPr>
        <w:rFonts w:ascii="Arial" w:hAnsi="Arial" w:hint="default"/>
      </w:rPr>
    </w:lvl>
    <w:lvl w:ilvl="6" w:tplc="A962999E" w:tentative="1">
      <w:start w:val="1"/>
      <w:numFmt w:val="bullet"/>
      <w:lvlText w:val="›"/>
      <w:lvlJc w:val="left"/>
      <w:pPr>
        <w:tabs>
          <w:tab w:val="num" w:pos="5040"/>
        </w:tabs>
        <w:ind w:left="5040" w:hanging="360"/>
      </w:pPr>
      <w:rPr>
        <w:rFonts w:ascii="Arial" w:hAnsi="Arial" w:hint="default"/>
      </w:rPr>
    </w:lvl>
    <w:lvl w:ilvl="7" w:tplc="E5B030BE" w:tentative="1">
      <w:start w:val="1"/>
      <w:numFmt w:val="bullet"/>
      <w:lvlText w:val="›"/>
      <w:lvlJc w:val="left"/>
      <w:pPr>
        <w:tabs>
          <w:tab w:val="num" w:pos="5760"/>
        </w:tabs>
        <w:ind w:left="5760" w:hanging="360"/>
      </w:pPr>
      <w:rPr>
        <w:rFonts w:ascii="Arial" w:hAnsi="Arial" w:hint="default"/>
      </w:rPr>
    </w:lvl>
    <w:lvl w:ilvl="8" w:tplc="604A6132" w:tentative="1">
      <w:start w:val="1"/>
      <w:numFmt w:val="bullet"/>
      <w:lvlText w:val="›"/>
      <w:lvlJc w:val="left"/>
      <w:pPr>
        <w:tabs>
          <w:tab w:val="num" w:pos="6480"/>
        </w:tabs>
        <w:ind w:left="6480" w:hanging="360"/>
      </w:pPr>
      <w:rPr>
        <w:rFonts w:ascii="Arial" w:hAnsi="Arial" w:hint="default"/>
      </w:rPr>
    </w:lvl>
  </w:abstractNum>
  <w:abstractNum w:abstractNumId="19">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1">
    <w:nsid w:val="65C575AD"/>
    <w:multiLevelType w:val="hybridMultilevel"/>
    <w:tmpl w:val="BA6661EE"/>
    <w:lvl w:ilvl="0" w:tplc="0409000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Courier New"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Courier New"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22">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F476ED"/>
    <w:multiLevelType w:val="hybridMultilevel"/>
    <w:tmpl w:val="812CE6DC"/>
    <w:lvl w:ilvl="0" w:tplc="3D508B48">
      <w:start w:val="1"/>
      <w:numFmt w:val="bullet"/>
      <w:lvlText w:val="–"/>
      <w:lvlJc w:val="left"/>
      <w:pPr>
        <w:tabs>
          <w:tab w:val="num" w:pos="720"/>
        </w:tabs>
        <w:ind w:left="720" w:hanging="360"/>
      </w:pPr>
      <w:rPr>
        <w:rFonts w:ascii="Ericsson Capital TT" w:hAnsi="Ericsson Capital TT" w:hint="default"/>
      </w:rPr>
    </w:lvl>
    <w:lvl w:ilvl="1" w:tplc="D9E2507E">
      <w:start w:val="1"/>
      <w:numFmt w:val="bullet"/>
      <w:lvlText w:val="–"/>
      <w:lvlJc w:val="left"/>
      <w:pPr>
        <w:tabs>
          <w:tab w:val="num" w:pos="1440"/>
        </w:tabs>
        <w:ind w:left="1440" w:hanging="360"/>
      </w:pPr>
      <w:rPr>
        <w:rFonts w:ascii="Ericsson Capital TT" w:hAnsi="Ericsson Capital TT" w:hint="default"/>
      </w:rPr>
    </w:lvl>
    <w:lvl w:ilvl="2" w:tplc="5754C0B8">
      <w:start w:val="3289"/>
      <w:numFmt w:val="bullet"/>
      <w:lvlText w:val="›"/>
      <w:lvlJc w:val="left"/>
      <w:pPr>
        <w:tabs>
          <w:tab w:val="num" w:pos="2160"/>
        </w:tabs>
        <w:ind w:left="2160" w:hanging="360"/>
      </w:pPr>
      <w:rPr>
        <w:rFonts w:ascii="Ericsson Capital TT" w:hAnsi="Ericsson Capital TT" w:hint="default"/>
      </w:rPr>
    </w:lvl>
    <w:lvl w:ilvl="3" w:tplc="F554331E" w:tentative="1">
      <w:start w:val="1"/>
      <w:numFmt w:val="bullet"/>
      <w:lvlText w:val="–"/>
      <w:lvlJc w:val="left"/>
      <w:pPr>
        <w:tabs>
          <w:tab w:val="num" w:pos="2880"/>
        </w:tabs>
        <w:ind w:left="2880" w:hanging="360"/>
      </w:pPr>
      <w:rPr>
        <w:rFonts w:ascii="Ericsson Capital TT" w:hAnsi="Ericsson Capital TT" w:hint="default"/>
      </w:rPr>
    </w:lvl>
    <w:lvl w:ilvl="4" w:tplc="7CF07E04" w:tentative="1">
      <w:start w:val="1"/>
      <w:numFmt w:val="bullet"/>
      <w:lvlText w:val="–"/>
      <w:lvlJc w:val="left"/>
      <w:pPr>
        <w:tabs>
          <w:tab w:val="num" w:pos="3600"/>
        </w:tabs>
        <w:ind w:left="3600" w:hanging="360"/>
      </w:pPr>
      <w:rPr>
        <w:rFonts w:ascii="Ericsson Capital TT" w:hAnsi="Ericsson Capital TT" w:hint="default"/>
      </w:rPr>
    </w:lvl>
    <w:lvl w:ilvl="5" w:tplc="C3182310" w:tentative="1">
      <w:start w:val="1"/>
      <w:numFmt w:val="bullet"/>
      <w:lvlText w:val="–"/>
      <w:lvlJc w:val="left"/>
      <w:pPr>
        <w:tabs>
          <w:tab w:val="num" w:pos="4320"/>
        </w:tabs>
        <w:ind w:left="4320" w:hanging="360"/>
      </w:pPr>
      <w:rPr>
        <w:rFonts w:ascii="Ericsson Capital TT" w:hAnsi="Ericsson Capital TT" w:hint="default"/>
      </w:rPr>
    </w:lvl>
    <w:lvl w:ilvl="6" w:tplc="8A0C8976" w:tentative="1">
      <w:start w:val="1"/>
      <w:numFmt w:val="bullet"/>
      <w:lvlText w:val="–"/>
      <w:lvlJc w:val="left"/>
      <w:pPr>
        <w:tabs>
          <w:tab w:val="num" w:pos="5040"/>
        </w:tabs>
        <w:ind w:left="5040" w:hanging="360"/>
      </w:pPr>
      <w:rPr>
        <w:rFonts w:ascii="Ericsson Capital TT" w:hAnsi="Ericsson Capital TT" w:hint="default"/>
      </w:rPr>
    </w:lvl>
    <w:lvl w:ilvl="7" w:tplc="1C6A6AA6" w:tentative="1">
      <w:start w:val="1"/>
      <w:numFmt w:val="bullet"/>
      <w:lvlText w:val="–"/>
      <w:lvlJc w:val="left"/>
      <w:pPr>
        <w:tabs>
          <w:tab w:val="num" w:pos="5760"/>
        </w:tabs>
        <w:ind w:left="5760" w:hanging="360"/>
      </w:pPr>
      <w:rPr>
        <w:rFonts w:ascii="Ericsson Capital TT" w:hAnsi="Ericsson Capital TT" w:hint="default"/>
      </w:rPr>
    </w:lvl>
    <w:lvl w:ilvl="8" w:tplc="DD94FE38"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0"/>
  </w:num>
  <w:num w:numId="3">
    <w:abstractNumId w:val="9"/>
  </w:num>
  <w:num w:numId="4">
    <w:abstractNumId w:val="27"/>
  </w:num>
  <w:num w:numId="5">
    <w:abstractNumId w:val="5"/>
  </w:num>
  <w:num w:numId="6">
    <w:abstractNumId w:val="17"/>
  </w:num>
  <w:num w:numId="7">
    <w:abstractNumId w:val="24"/>
  </w:num>
  <w:num w:numId="8">
    <w:abstractNumId w:val="19"/>
  </w:num>
  <w:num w:numId="9">
    <w:abstractNumId w:val="11"/>
  </w:num>
  <w:num w:numId="10">
    <w:abstractNumId w:val="25"/>
  </w:num>
  <w:num w:numId="11">
    <w:abstractNumId w:val="22"/>
  </w:num>
  <w:num w:numId="12">
    <w:abstractNumId w:val="6"/>
  </w:num>
  <w:num w:numId="13">
    <w:abstractNumId w:val="4"/>
  </w:num>
  <w:num w:numId="14">
    <w:abstractNumId w:val="7"/>
  </w:num>
  <w:num w:numId="15">
    <w:abstractNumId w:val="26"/>
  </w:num>
  <w:num w:numId="16">
    <w:abstractNumId w:val="10"/>
  </w:num>
  <w:num w:numId="17">
    <w:abstractNumId w:val="3"/>
  </w:num>
  <w:num w:numId="18">
    <w:abstractNumId w:val="14"/>
  </w:num>
  <w:num w:numId="19">
    <w:abstractNumId w:val="1"/>
  </w:num>
  <w:num w:numId="20">
    <w:abstractNumId w:val="15"/>
  </w:num>
  <w:num w:numId="21">
    <w:abstractNumId w:val="0"/>
  </w:num>
  <w:num w:numId="22">
    <w:abstractNumId w:val="18"/>
  </w:num>
  <w:num w:numId="23">
    <w:abstractNumId w:val="13"/>
  </w:num>
  <w:num w:numId="24">
    <w:abstractNumId w:val="23"/>
  </w:num>
  <w:num w:numId="25">
    <w:abstractNumId w:val="16"/>
  </w:num>
  <w:num w:numId="26">
    <w:abstractNumId w:val="21"/>
  </w:num>
  <w:num w:numId="27">
    <w:abstractNumId w:val="12"/>
  </w:num>
  <w:num w:numId="28">
    <w:abstractNumId w:val="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B1E"/>
    <w:rsid w:val="000118D8"/>
    <w:rsid w:val="00013C5C"/>
    <w:rsid w:val="00015A19"/>
    <w:rsid w:val="000173A2"/>
    <w:rsid w:val="00026EDA"/>
    <w:rsid w:val="00031496"/>
    <w:rsid w:val="0003279D"/>
    <w:rsid w:val="000353C0"/>
    <w:rsid w:val="00035A95"/>
    <w:rsid w:val="00037156"/>
    <w:rsid w:val="00040A52"/>
    <w:rsid w:val="00043AFB"/>
    <w:rsid w:val="00050397"/>
    <w:rsid w:val="0005240C"/>
    <w:rsid w:val="0005242B"/>
    <w:rsid w:val="00072848"/>
    <w:rsid w:val="00075BE0"/>
    <w:rsid w:val="00075E37"/>
    <w:rsid w:val="00080027"/>
    <w:rsid w:val="00084CEC"/>
    <w:rsid w:val="00086F37"/>
    <w:rsid w:val="00094048"/>
    <w:rsid w:val="000948D4"/>
    <w:rsid w:val="000A0C1A"/>
    <w:rsid w:val="000A752C"/>
    <w:rsid w:val="000B26D2"/>
    <w:rsid w:val="000B295A"/>
    <w:rsid w:val="000B4583"/>
    <w:rsid w:val="000B5DC5"/>
    <w:rsid w:val="000B6F93"/>
    <w:rsid w:val="000D390B"/>
    <w:rsid w:val="000D4E91"/>
    <w:rsid w:val="000F144F"/>
    <w:rsid w:val="000F60B2"/>
    <w:rsid w:val="000F642E"/>
    <w:rsid w:val="00100E91"/>
    <w:rsid w:val="00106BD3"/>
    <w:rsid w:val="001121D2"/>
    <w:rsid w:val="00120ABC"/>
    <w:rsid w:val="001260F6"/>
    <w:rsid w:val="00127701"/>
    <w:rsid w:val="00131F98"/>
    <w:rsid w:val="00132565"/>
    <w:rsid w:val="00141C25"/>
    <w:rsid w:val="00141ECB"/>
    <w:rsid w:val="001536D6"/>
    <w:rsid w:val="00153BA9"/>
    <w:rsid w:val="00160FC2"/>
    <w:rsid w:val="001611C3"/>
    <w:rsid w:val="00166696"/>
    <w:rsid w:val="00166D37"/>
    <w:rsid w:val="00174A98"/>
    <w:rsid w:val="001805E5"/>
    <w:rsid w:val="001807D0"/>
    <w:rsid w:val="00182390"/>
    <w:rsid w:val="001849C3"/>
    <w:rsid w:val="001877A3"/>
    <w:rsid w:val="00187D58"/>
    <w:rsid w:val="0019129C"/>
    <w:rsid w:val="00197EC1"/>
    <w:rsid w:val="001A01BF"/>
    <w:rsid w:val="001A143D"/>
    <w:rsid w:val="001B6327"/>
    <w:rsid w:val="001B6B90"/>
    <w:rsid w:val="001C63CE"/>
    <w:rsid w:val="001C6FF8"/>
    <w:rsid w:val="001D1738"/>
    <w:rsid w:val="001D6428"/>
    <w:rsid w:val="001E2BCB"/>
    <w:rsid w:val="001E2F80"/>
    <w:rsid w:val="001E34AE"/>
    <w:rsid w:val="001E3EBE"/>
    <w:rsid w:val="001F2699"/>
    <w:rsid w:val="001F58CD"/>
    <w:rsid w:val="001F5E00"/>
    <w:rsid w:val="001F7FF8"/>
    <w:rsid w:val="002046E6"/>
    <w:rsid w:val="00210389"/>
    <w:rsid w:val="002131D7"/>
    <w:rsid w:val="00216465"/>
    <w:rsid w:val="00216D83"/>
    <w:rsid w:val="00221532"/>
    <w:rsid w:val="00227B05"/>
    <w:rsid w:val="0023122F"/>
    <w:rsid w:val="002367CC"/>
    <w:rsid w:val="00237E20"/>
    <w:rsid w:val="00245975"/>
    <w:rsid w:val="002508E6"/>
    <w:rsid w:val="0026057D"/>
    <w:rsid w:val="00261554"/>
    <w:rsid w:val="00265784"/>
    <w:rsid w:val="00270647"/>
    <w:rsid w:val="00271A8B"/>
    <w:rsid w:val="00272573"/>
    <w:rsid w:val="00290F74"/>
    <w:rsid w:val="002910A4"/>
    <w:rsid w:val="002977EA"/>
    <w:rsid w:val="002A6B71"/>
    <w:rsid w:val="002B15C1"/>
    <w:rsid w:val="002B249E"/>
    <w:rsid w:val="002B5041"/>
    <w:rsid w:val="002D5960"/>
    <w:rsid w:val="002E6775"/>
    <w:rsid w:val="002F6970"/>
    <w:rsid w:val="00300390"/>
    <w:rsid w:val="00303D52"/>
    <w:rsid w:val="003216DA"/>
    <w:rsid w:val="003259FC"/>
    <w:rsid w:val="0033227D"/>
    <w:rsid w:val="00355CE4"/>
    <w:rsid w:val="00364913"/>
    <w:rsid w:val="00371150"/>
    <w:rsid w:val="00373313"/>
    <w:rsid w:val="00373ACB"/>
    <w:rsid w:val="0039330D"/>
    <w:rsid w:val="00394EF9"/>
    <w:rsid w:val="0039592D"/>
    <w:rsid w:val="003A0E9F"/>
    <w:rsid w:val="003A4340"/>
    <w:rsid w:val="003A5799"/>
    <w:rsid w:val="003C2448"/>
    <w:rsid w:val="003C3F6C"/>
    <w:rsid w:val="003D0DEB"/>
    <w:rsid w:val="003E319E"/>
    <w:rsid w:val="003E452E"/>
    <w:rsid w:val="00401BEE"/>
    <w:rsid w:val="0041465A"/>
    <w:rsid w:val="00416405"/>
    <w:rsid w:val="0041681D"/>
    <w:rsid w:val="00416EC3"/>
    <w:rsid w:val="00417F6B"/>
    <w:rsid w:val="00430597"/>
    <w:rsid w:val="00433FF0"/>
    <w:rsid w:val="00442F9C"/>
    <w:rsid w:val="0044584C"/>
    <w:rsid w:val="00463C49"/>
    <w:rsid w:val="004719A7"/>
    <w:rsid w:val="00474C0C"/>
    <w:rsid w:val="0048712D"/>
    <w:rsid w:val="00493C74"/>
    <w:rsid w:val="004950BA"/>
    <w:rsid w:val="004A03B9"/>
    <w:rsid w:val="004A4AD5"/>
    <w:rsid w:val="004B0E99"/>
    <w:rsid w:val="004B30E3"/>
    <w:rsid w:val="004B37C6"/>
    <w:rsid w:val="004B38A0"/>
    <w:rsid w:val="004B565B"/>
    <w:rsid w:val="004B63F0"/>
    <w:rsid w:val="004B6C8B"/>
    <w:rsid w:val="004B7041"/>
    <w:rsid w:val="004C7F18"/>
    <w:rsid w:val="004D1869"/>
    <w:rsid w:val="00506FCB"/>
    <w:rsid w:val="0051669B"/>
    <w:rsid w:val="00524D2E"/>
    <w:rsid w:val="00536997"/>
    <w:rsid w:val="00537EA4"/>
    <w:rsid w:val="00540F91"/>
    <w:rsid w:val="0054440F"/>
    <w:rsid w:val="00544D33"/>
    <w:rsid w:val="0054541A"/>
    <w:rsid w:val="00547C15"/>
    <w:rsid w:val="0055050C"/>
    <w:rsid w:val="0055569C"/>
    <w:rsid w:val="005600E5"/>
    <w:rsid w:val="0056047C"/>
    <w:rsid w:val="0056275E"/>
    <w:rsid w:val="0056349B"/>
    <w:rsid w:val="00563AD9"/>
    <w:rsid w:val="005703BA"/>
    <w:rsid w:val="00573E75"/>
    <w:rsid w:val="00591123"/>
    <w:rsid w:val="005A20B2"/>
    <w:rsid w:val="005A2E5A"/>
    <w:rsid w:val="005A3926"/>
    <w:rsid w:val="005A447B"/>
    <w:rsid w:val="005A4A86"/>
    <w:rsid w:val="005B603D"/>
    <w:rsid w:val="005C15DC"/>
    <w:rsid w:val="005C4B73"/>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16ECE"/>
    <w:rsid w:val="00621407"/>
    <w:rsid w:val="00625265"/>
    <w:rsid w:val="00630573"/>
    <w:rsid w:val="00632FFE"/>
    <w:rsid w:val="0063359B"/>
    <w:rsid w:val="00637389"/>
    <w:rsid w:val="006476B0"/>
    <w:rsid w:val="0064781A"/>
    <w:rsid w:val="00656CA4"/>
    <w:rsid w:val="0066427E"/>
    <w:rsid w:val="00665C7F"/>
    <w:rsid w:val="006700F4"/>
    <w:rsid w:val="00682FBE"/>
    <w:rsid w:val="00683167"/>
    <w:rsid w:val="006856F5"/>
    <w:rsid w:val="006923ED"/>
    <w:rsid w:val="006943DF"/>
    <w:rsid w:val="006950A4"/>
    <w:rsid w:val="00695AF3"/>
    <w:rsid w:val="006A0877"/>
    <w:rsid w:val="006B0901"/>
    <w:rsid w:val="006B3E21"/>
    <w:rsid w:val="006B57BD"/>
    <w:rsid w:val="006C1643"/>
    <w:rsid w:val="006C17E3"/>
    <w:rsid w:val="006D7962"/>
    <w:rsid w:val="006F1A4C"/>
    <w:rsid w:val="0070082E"/>
    <w:rsid w:val="007021F4"/>
    <w:rsid w:val="007054D1"/>
    <w:rsid w:val="007146CA"/>
    <w:rsid w:val="00734AFC"/>
    <w:rsid w:val="0074529B"/>
    <w:rsid w:val="007466AD"/>
    <w:rsid w:val="007500D8"/>
    <w:rsid w:val="00752956"/>
    <w:rsid w:val="0075782D"/>
    <w:rsid w:val="007667F7"/>
    <w:rsid w:val="00767E12"/>
    <w:rsid w:val="007770BE"/>
    <w:rsid w:val="007866D1"/>
    <w:rsid w:val="00786769"/>
    <w:rsid w:val="00790F39"/>
    <w:rsid w:val="00792F1D"/>
    <w:rsid w:val="00793C26"/>
    <w:rsid w:val="00793D87"/>
    <w:rsid w:val="007A1074"/>
    <w:rsid w:val="007A3AC8"/>
    <w:rsid w:val="007A4CBE"/>
    <w:rsid w:val="007A4DCF"/>
    <w:rsid w:val="007A5E21"/>
    <w:rsid w:val="007A60BB"/>
    <w:rsid w:val="007A6D6B"/>
    <w:rsid w:val="007B0BC2"/>
    <w:rsid w:val="007B698A"/>
    <w:rsid w:val="007C2E29"/>
    <w:rsid w:val="007C4DC1"/>
    <w:rsid w:val="007C572B"/>
    <w:rsid w:val="007D5A90"/>
    <w:rsid w:val="007D7C10"/>
    <w:rsid w:val="007E10A2"/>
    <w:rsid w:val="007E5AE3"/>
    <w:rsid w:val="007F0599"/>
    <w:rsid w:val="007F2F54"/>
    <w:rsid w:val="0081426E"/>
    <w:rsid w:val="008261E6"/>
    <w:rsid w:val="00833830"/>
    <w:rsid w:val="00840706"/>
    <w:rsid w:val="00841C41"/>
    <w:rsid w:val="00844F8A"/>
    <w:rsid w:val="00852DB4"/>
    <w:rsid w:val="008559D4"/>
    <w:rsid w:val="00857817"/>
    <w:rsid w:val="00857CEA"/>
    <w:rsid w:val="00860BA1"/>
    <w:rsid w:val="0086417C"/>
    <w:rsid w:val="00872DE1"/>
    <w:rsid w:val="008730DE"/>
    <w:rsid w:val="00874446"/>
    <w:rsid w:val="00874860"/>
    <w:rsid w:val="0087659A"/>
    <w:rsid w:val="0087790D"/>
    <w:rsid w:val="008A43A0"/>
    <w:rsid w:val="008A45ED"/>
    <w:rsid w:val="008B14DD"/>
    <w:rsid w:val="008B2441"/>
    <w:rsid w:val="008C2B6A"/>
    <w:rsid w:val="008C7192"/>
    <w:rsid w:val="008D07F7"/>
    <w:rsid w:val="008D4CDE"/>
    <w:rsid w:val="008F4C65"/>
    <w:rsid w:val="008F6E2F"/>
    <w:rsid w:val="008F6F03"/>
    <w:rsid w:val="009078EF"/>
    <w:rsid w:val="00914396"/>
    <w:rsid w:val="00915CF3"/>
    <w:rsid w:val="009202FB"/>
    <w:rsid w:val="00927B1B"/>
    <w:rsid w:val="00930ADC"/>
    <w:rsid w:val="00933164"/>
    <w:rsid w:val="0094632A"/>
    <w:rsid w:val="00951222"/>
    <w:rsid w:val="00957C5B"/>
    <w:rsid w:val="0096358B"/>
    <w:rsid w:val="00975E3D"/>
    <w:rsid w:val="009804DC"/>
    <w:rsid w:val="00981D8C"/>
    <w:rsid w:val="0098483D"/>
    <w:rsid w:val="00987A31"/>
    <w:rsid w:val="00994EFA"/>
    <w:rsid w:val="009A0911"/>
    <w:rsid w:val="009A4D4C"/>
    <w:rsid w:val="009A50AF"/>
    <w:rsid w:val="009A7F90"/>
    <w:rsid w:val="009B1816"/>
    <w:rsid w:val="009B4610"/>
    <w:rsid w:val="009C2FF5"/>
    <w:rsid w:val="009C66E4"/>
    <w:rsid w:val="009C6923"/>
    <w:rsid w:val="009C7188"/>
    <w:rsid w:val="009D2144"/>
    <w:rsid w:val="009E36A1"/>
    <w:rsid w:val="009E3AD0"/>
    <w:rsid w:val="009E4669"/>
    <w:rsid w:val="009E482C"/>
    <w:rsid w:val="00A04429"/>
    <w:rsid w:val="00A15C9B"/>
    <w:rsid w:val="00A17967"/>
    <w:rsid w:val="00A31F75"/>
    <w:rsid w:val="00A372E4"/>
    <w:rsid w:val="00A37B87"/>
    <w:rsid w:val="00A40B6B"/>
    <w:rsid w:val="00A46849"/>
    <w:rsid w:val="00A6547C"/>
    <w:rsid w:val="00A67C14"/>
    <w:rsid w:val="00A71C2F"/>
    <w:rsid w:val="00A847B3"/>
    <w:rsid w:val="00A85FBA"/>
    <w:rsid w:val="00AB6D67"/>
    <w:rsid w:val="00AC16E1"/>
    <w:rsid w:val="00AC1B98"/>
    <w:rsid w:val="00AC24AD"/>
    <w:rsid w:val="00AC38B4"/>
    <w:rsid w:val="00AC6493"/>
    <w:rsid w:val="00AE2DEC"/>
    <w:rsid w:val="00AE6CD8"/>
    <w:rsid w:val="00AF21EF"/>
    <w:rsid w:val="00B001EB"/>
    <w:rsid w:val="00B01220"/>
    <w:rsid w:val="00B070B4"/>
    <w:rsid w:val="00B110DF"/>
    <w:rsid w:val="00B20B2A"/>
    <w:rsid w:val="00B317B3"/>
    <w:rsid w:val="00B440E1"/>
    <w:rsid w:val="00B44923"/>
    <w:rsid w:val="00B60F3E"/>
    <w:rsid w:val="00B641F2"/>
    <w:rsid w:val="00B64536"/>
    <w:rsid w:val="00B70C22"/>
    <w:rsid w:val="00B70F7F"/>
    <w:rsid w:val="00B73091"/>
    <w:rsid w:val="00B73BFA"/>
    <w:rsid w:val="00B74003"/>
    <w:rsid w:val="00B92A16"/>
    <w:rsid w:val="00B92FFA"/>
    <w:rsid w:val="00BA0A3C"/>
    <w:rsid w:val="00BA2BBC"/>
    <w:rsid w:val="00BA44F6"/>
    <w:rsid w:val="00BB0B5A"/>
    <w:rsid w:val="00BB409B"/>
    <w:rsid w:val="00BB482F"/>
    <w:rsid w:val="00BB5E89"/>
    <w:rsid w:val="00BC01F1"/>
    <w:rsid w:val="00BC0505"/>
    <w:rsid w:val="00BC0DAE"/>
    <w:rsid w:val="00BC78AE"/>
    <w:rsid w:val="00BD6F66"/>
    <w:rsid w:val="00BE12AA"/>
    <w:rsid w:val="00BE14AD"/>
    <w:rsid w:val="00BE23EE"/>
    <w:rsid w:val="00BF1CA6"/>
    <w:rsid w:val="00C023E7"/>
    <w:rsid w:val="00C024D5"/>
    <w:rsid w:val="00C03BEB"/>
    <w:rsid w:val="00C04461"/>
    <w:rsid w:val="00C12E76"/>
    <w:rsid w:val="00C40781"/>
    <w:rsid w:val="00C41BE7"/>
    <w:rsid w:val="00C434D1"/>
    <w:rsid w:val="00C44F53"/>
    <w:rsid w:val="00C54AE7"/>
    <w:rsid w:val="00C56F01"/>
    <w:rsid w:val="00C6639F"/>
    <w:rsid w:val="00C70167"/>
    <w:rsid w:val="00C70557"/>
    <w:rsid w:val="00C70F27"/>
    <w:rsid w:val="00C80B05"/>
    <w:rsid w:val="00C841B3"/>
    <w:rsid w:val="00CB0D6C"/>
    <w:rsid w:val="00CC1B0D"/>
    <w:rsid w:val="00CD4651"/>
    <w:rsid w:val="00CD4E47"/>
    <w:rsid w:val="00CE3671"/>
    <w:rsid w:val="00CE7F1A"/>
    <w:rsid w:val="00CF6EF6"/>
    <w:rsid w:val="00D01B9D"/>
    <w:rsid w:val="00D12CC8"/>
    <w:rsid w:val="00D236D6"/>
    <w:rsid w:val="00D24FE9"/>
    <w:rsid w:val="00D30C53"/>
    <w:rsid w:val="00D335AA"/>
    <w:rsid w:val="00D33D13"/>
    <w:rsid w:val="00D422B2"/>
    <w:rsid w:val="00D42B1E"/>
    <w:rsid w:val="00D42F81"/>
    <w:rsid w:val="00D50775"/>
    <w:rsid w:val="00D55BF3"/>
    <w:rsid w:val="00D64EF3"/>
    <w:rsid w:val="00D74505"/>
    <w:rsid w:val="00D7588D"/>
    <w:rsid w:val="00D76D77"/>
    <w:rsid w:val="00D76E6F"/>
    <w:rsid w:val="00D846C7"/>
    <w:rsid w:val="00D90968"/>
    <w:rsid w:val="00D92EE6"/>
    <w:rsid w:val="00D9427D"/>
    <w:rsid w:val="00D94598"/>
    <w:rsid w:val="00D96B70"/>
    <w:rsid w:val="00D97012"/>
    <w:rsid w:val="00DA13D4"/>
    <w:rsid w:val="00DA1524"/>
    <w:rsid w:val="00DB387A"/>
    <w:rsid w:val="00DB5AF6"/>
    <w:rsid w:val="00DB5E3C"/>
    <w:rsid w:val="00DB6FDB"/>
    <w:rsid w:val="00DC5CE0"/>
    <w:rsid w:val="00DD3E3A"/>
    <w:rsid w:val="00DE6F2C"/>
    <w:rsid w:val="00DF6604"/>
    <w:rsid w:val="00E03F83"/>
    <w:rsid w:val="00E05786"/>
    <w:rsid w:val="00E0606A"/>
    <w:rsid w:val="00E14C91"/>
    <w:rsid w:val="00E303FC"/>
    <w:rsid w:val="00E367B4"/>
    <w:rsid w:val="00E3684E"/>
    <w:rsid w:val="00E476CA"/>
    <w:rsid w:val="00E553CB"/>
    <w:rsid w:val="00E60C73"/>
    <w:rsid w:val="00E61808"/>
    <w:rsid w:val="00E64478"/>
    <w:rsid w:val="00E66CD0"/>
    <w:rsid w:val="00E7004A"/>
    <w:rsid w:val="00E70CAB"/>
    <w:rsid w:val="00E72DCD"/>
    <w:rsid w:val="00E737B6"/>
    <w:rsid w:val="00E823EC"/>
    <w:rsid w:val="00E879F9"/>
    <w:rsid w:val="00E9120C"/>
    <w:rsid w:val="00EA1268"/>
    <w:rsid w:val="00EA2B4B"/>
    <w:rsid w:val="00EA5853"/>
    <w:rsid w:val="00EA5DDA"/>
    <w:rsid w:val="00EB03B3"/>
    <w:rsid w:val="00EB23CD"/>
    <w:rsid w:val="00EB561A"/>
    <w:rsid w:val="00ED0A21"/>
    <w:rsid w:val="00ED6325"/>
    <w:rsid w:val="00EE1496"/>
    <w:rsid w:val="00EE4C7D"/>
    <w:rsid w:val="00EF3302"/>
    <w:rsid w:val="00EF5CC3"/>
    <w:rsid w:val="00F12EE5"/>
    <w:rsid w:val="00F143B6"/>
    <w:rsid w:val="00F16148"/>
    <w:rsid w:val="00F20DDB"/>
    <w:rsid w:val="00F213EE"/>
    <w:rsid w:val="00F26B40"/>
    <w:rsid w:val="00F37293"/>
    <w:rsid w:val="00F4409B"/>
    <w:rsid w:val="00F45A77"/>
    <w:rsid w:val="00F47F7C"/>
    <w:rsid w:val="00F552B1"/>
    <w:rsid w:val="00F56043"/>
    <w:rsid w:val="00F625A7"/>
    <w:rsid w:val="00F6316C"/>
    <w:rsid w:val="00F6478A"/>
    <w:rsid w:val="00F72433"/>
    <w:rsid w:val="00F72B26"/>
    <w:rsid w:val="00F81A97"/>
    <w:rsid w:val="00F82A1F"/>
    <w:rsid w:val="00F855B6"/>
    <w:rsid w:val="00F90BA9"/>
    <w:rsid w:val="00F96431"/>
    <w:rsid w:val="00F96A87"/>
    <w:rsid w:val="00FA31EB"/>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1D1738"/>
    <w:pPr>
      <w:ind w:firstLineChars="200" w:firstLine="420"/>
    </w:pPr>
  </w:style>
  <w:style w:type="paragraph" w:customStyle="1" w:styleId="B1">
    <w:name w:val="B1"/>
    <w:basedOn w:val="List"/>
    <w:link w:val="B1Char"/>
    <w:rsid w:val="004A03B9"/>
    <w:pPr>
      <w:spacing w:after="180"/>
      <w:ind w:left="568" w:firstLineChars="0" w:hanging="284"/>
      <w:contextualSpacing w:val="0"/>
      <w:jc w:val="left"/>
    </w:pPr>
    <w:rPr>
      <w:sz w:val="20"/>
      <w:lang w:eastAsia="en-GB"/>
    </w:rPr>
  </w:style>
  <w:style w:type="character" w:customStyle="1" w:styleId="B1Char">
    <w:name w:val="B1 Char"/>
    <w:link w:val="B1"/>
    <w:rsid w:val="004A03B9"/>
    <w:rPr>
      <w:lang w:val="en-GB" w:eastAsia="en-GB"/>
    </w:rPr>
  </w:style>
  <w:style w:type="paragraph" w:styleId="List">
    <w:name w:val="List"/>
    <w:basedOn w:val="Normal"/>
    <w:rsid w:val="004A03B9"/>
    <w:pPr>
      <w:ind w:left="200" w:hangingChars="200" w:hanging="200"/>
      <w:contextualSpacing/>
    </w:pPr>
  </w:style>
  <w:style w:type="character" w:styleId="PlaceholderText">
    <w:name w:val="Placeholder Text"/>
    <w:basedOn w:val="DefaultParagraphFont"/>
    <w:uiPriority w:val="99"/>
    <w:semiHidden/>
    <w:rsid w:val="00B317B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1D1738"/>
    <w:pPr>
      <w:ind w:firstLineChars="200" w:firstLine="420"/>
    </w:pPr>
  </w:style>
  <w:style w:type="paragraph" w:customStyle="1" w:styleId="B1">
    <w:name w:val="B1"/>
    <w:basedOn w:val="List"/>
    <w:link w:val="B1Char"/>
    <w:rsid w:val="004A03B9"/>
    <w:pPr>
      <w:spacing w:after="180"/>
      <w:ind w:left="568" w:firstLineChars="0" w:hanging="284"/>
      <w:contextualSpacing w:val="0"/>
      <w:jc w:val="left"/>
    </w:pPr>
    <w:rPr>
      <w:sz w:val="20"/>
      <w:lang w:eastAsia="en-GB"/>
    </w:rPr>
  </w:style>
  <w:style w:type="character" w:customStyle="1" w:styleId="B1Char">
    <w:name w:val="B1 Char"/>
    <w:link w:val="B1"/>
    <w:rsid w:val="004A03B9"/>
    <w:rPr>
      <w:lang w:val="en-GB" w:eastAsia="en-GB"/>
    </w:rPr>
  </w:style>
  <w:style w:type="paragraph" w:styleId="List">
    <w:name w:val="List"/>
    <w:basedOn w:val="Normal"/>
    <w:rsid w:val="004A03B9"/>
    <w:pPr>
      <w:ind w:left="200" w:hangingChars="200" w:hanging="200"/>
      <w:contextualSpacing/>
    </w:pPr>
  </w:style>
  <w:style w:type="character" w:styleId="PlaceholderText">
    <w:name w:val="Placeholder Text"/>
    <w:basedOn w:val="DefaultParagraphFont"/>
    <w:uiPriority w:val="99"/>
    <w:semiHidden/>
    <w:rsid w:val="00B317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7329">
      <w:bodyDiv w:val="1"/>
      <w:marLeft w:val="0"/>
      <w:marRight w:val="0"/>
      <w:marTop w:val="0"/>
      <w:marBottom w:val="0"/>
      <w:divBdr>
        <w:top w:val="none" w:sz="0" w:space="0" w:color="auto"/>
        <w:left w:val="none" w:sz="0" w:space="0" w:color="auto"/>
        <w:bottom w:val="none" w:sz="0" w:space="0" w:color="auto"/>
        <w:right w:val="none" w:sz="0" w:space="0" w:color="auto"/>
      </w:divBdr>
      <w:divsChild>
        <w:div w:id="1307471721">
          <w:marLeft w:val="835"/>
          <w:marRight w:val="0"/>
          <w:marTop w:val="86"/>
          <w:marBottom w:val="0"/>
          <w:divBdr>
            <w:top w:val="none" w:sz="0" w:space="0" w:color="auto"/>
            <w:left w:val="none" w:sz="0" w:space="0" w:color="auto"/>
            <w:bottom w:val="none" w:sz="0" w:space="0" w:color="auto"/>
            <w:right w:val="none" w:sz="0" w:space="0" w:color="auto"/>
          </w:divBdr>
        </w:div>
        <w:div w:id="189415176">
          <w:marLeft w:val="1411"/>
          <w:marRight w:val="0"/>
          <w:marTop w:val="86"/>
          <w:marBottom w:val="0"/>
          <w:divBdr>
            <w:top w:val="none" w:sz="0" w:space="0" w:color="auto"/>
            <w:left w:val="none" w:sz="0" w:space="0" w:color="auto"/>
            <w:bottom w:val="none" w:sz="0" w:space="0" w:color="auto"/>
            <w:right w:val="none" w:sz="0" w:space="0" w:color="auto"/>
          </w:divBdr>
        </w:div>
        <w:div w:id="1920018137">
          <w:marLeft w:val="835"/>
          <w:marRight w:val="0"/>
          <w:marTop w:val="86"/>
          <w:marBottom w:val="0"/>
          <w:divBdr>
            <w:top w:val="none" w:sz="0" w:space="0" w:color="auto"/>
            <w:left w:val="none" w:sz="0" w:space="0" w:color="auto"/>
            <w:bottom w:val="none" w:sz="0" w:space="0" w:color="auto"/>
            <w:right w:val="none" w:sz="0" w:space="0" w:color="auto"/>
          </w:divBdr>
        </w:div>
        <w:div w:id="1607229874">
          <w:marLeft w:val="1411"/>
          <w:marRight w:val="0"/>
          <w:marTop w:val="86"/>
          <w:marBottom w:val="0"/>
          <w:divBdr>
            <w:top w:val="none" w:sz="0" w:space="0" w:color="auto"/>
            <w:left w:val="none" w:sz="0" w:space="0" w:color="auto"/>
            <w:bottom w:val="none" w:sz="0" w:space="0" w:color="auto"/>
            <w:right w:val="none" w:sz="0" w:space="0" w:color="auto"/>
          </w:divBdr>
        </w:div>
        <w:div w:id="190609053">
          <w:marLeft w:val="1411"/>
          <w:marRight w:val="0"/>
          <w:marTop w:val="86"/>
          <w:marBottom w:val="0"/>
          <w:divBdr>
            <w:top w:val="none" w:sz="0" w:space="0" w:color="auto"/>
            <w:left w:val="none" w:sz="0" w:space="0" w:color="auto"/>
            <w:bottom w:val="none" w:sz="0" w:space="0" w:color="auto"/>
            <w:right w:val="none" w:sz="0" w:space="0" w:color="auto"/>
          </w:divBdr>
        </w:div>
      </w:divsChild>
    </w:div>
    <w:div w:id="441993569">
      <w:bodyDiv w:val="1"/>
      <w:marLeft w:val="0"/>
      <w:marRight w:val="0"/>
      <w:marTop w:val="0"/>
      <w:marBottom w:val="0"/>
      <w:divBdr>
        <w:top w:val="none" w:sz="0" w:space="0" w:color="auto"/>
        <w:left w:val="none" w:sz="0" w:space="0" w:color="auto"/>
        <w:bottom w:val="none" w:sz="0" w:space="0" w:color="auto"/>
        <w:right w:val="none" w:sz="0" w:space="0" w:color="auto"/>
      </w:divBdr>
      <w:divsChild>
        <w:div w:id="73170817">
          <w:marLeft w:val="274"/>
          <w:marRight w:val="0"/>
          <w:marTop w:val="115"/>
          <w:marBottom w:val="0"/>
          <w:divBdr>
            <w:top w:val="none" w:sz="0" w:space="0" w:color="auto"/>
            <w:left w:val="none" w:sz="0" w:space="0" w:color="auto"/>
            <w:bottom w:val="none" w:sz="0" w:space="0" w:color="auto"/>
            <w:right w:val="none" w:sz="0" w:space="0" w:color="auto"/>
          </w:divBdr>
        </w:div>
        <w:div w:id="1043283842">
          <w:marLeft w:val="274"/>
          <w:marRight w:val="0"/>
          <w:marTop w:val="115"/>
          <w:marBottom w:val="0"/>
          <w:divBdr>
            <w:top w:val="none" w:sz="0" w:space="0" w:color="auto"/>
            <w:left w:val="none" w:sz="0" w:space="0" w:color="auto"/>
            <w:bottom w:val="none" w:sz="0" w:space="0" w:color="auto"/>
            <w:right w:val="none" w:sz="0" w:space="0" w:color="auto"/>
          </w:divBdr>
        </w:div>
        <w:div w:id="1190488483">
          <w:marLeft w:val="835"/>
          <w:marRight w:val="0"/>
          <w:marTop w:val="96"/>
          <w:marBottom w:val="0"/>
          <w:divBdr>
            <w:top w:val="none" w:sz="0" w:space="0" w:color="auto"/>
            <w:left w:val="none" w:sz="0" w:space="0" w:color="auto"/>
            <w:bottom w:val="none" w:sz="0" w:space="0" w:color="auto"/>
            <w:right w:val="none" w:sz="0" w:space="0" w:color="auto"/>
          </w:divBdr>
        </w:div>
        <w:div w:id="2030837496">
          <w:marLeft w:val="274"/>
          <w:marRight w:val="0"/>
          <w:marTop w:val="115"/>
          <w:marBottom w:val="0"/>
          <w:divBdr>
            <w:top w:val="none" w:sz="0" w:space="0" w:color="auto"/>
            <w:left w:val="none" w:sz="0" w:space="0" w:color="auto"/>
            <w:bottom w:val="none" w:sz="0" w:space="0" w:color="auto"/>
            <w:right w:val="none" w:sz="0" w:space="0" w:color="auto"/>
          </w:divBdr>
        </w:div>
      </w:divsChild>
    </w:div>
    <w:div w:id="896817385">
      <w:bodyDiv w:val="1"/>
      <w:marLeft w:val="0"/>
      <w:marRight w:val="0"/>
      <w:marTop w:val="0"/>
      <w:marBottom w:val="0"/>
      <w:divBdr>
        <w:top w:val="none" w:sz="0" w:space="0" w:color="auto"/>
        <w:left w:val="none" w:sz="0" w:space="0" w:color="auto"/>
        <w:bottom w:val="none" w:sz="0" w:space="0" w:color="auto"/>
        <w:right w:val="none" w:sz="0" w:space="0" w:color="auto"/>
      </w:divBdr>
      <w:divsChild>
        <w:div w:id="1992782965">
          <w:marLeft w:val="274"/>
          <w:marRight w:val="0"/>
          <w:marTop w:val="115"/>
          <w:marBottom w:val="0"/>
          <w:divBdr>
            <w:top w:val="none" w:sz="0" w:space="0" w:color="auto"/>
            <w:left w:val="none" w:sz="0" w:space="0" w:color="auto"/>
            <w:bottom w:val="none" w:sz="0" w:space="0" w:color="auto"/>
            <w:right w:val="none" w:sz="0" w:space="0" w:color="auto"/>
          </w:divBdr>
        </w:div>
        <w:div w:id="1805150208">
          <w:marLeft w:val="835"/>
          <w:marRight w:val="0"/>
          <w:marTop w:val="96"/>
          <w:marBottom w:val="0"/>
          <w:divBdr>
            <w:top w:val="none" w:sz="0" w:space="0" w:color="auto"/>
            <w:left w:val="none" w:sz="0" w:space="0" w:color="auto"/>
            <w:bottom w:val="none" w:sz="0" w:space="0" w:color="auto"/>
            <w:right w:val="none" w:sz="0" w:space="0" w:color="auto"/>
          </w:divBdr>
        </w:div>
        <w:div w:id="640813355">
          <w:marLeft w:val="835"/>
          <w:marRight w:val="0"/>
          <w:marTop w:val="96"/>
          <w:marBottom w:val="0"/>
          <w:divBdr>
            <w:top w:val="none" w:sz="0" w:space="0" w:color="auto"/>
            <w:left w:val="none" w:sz="0" w:space="0" w:color="auto"/>
            <w:bottom w:val="none" w:sz="0" w:space="0" w:color="auto"/>
            <w:right w:val="none" w:sz="0" w:space="0" w:color="auto"/>
          </w:divBdr>
        </w:div>
        <w:div w:id="1767000138">
          <w:marLeft w:val="835"/>
          <w:marRight w:val="0"/>
          <w:marTop w:val="96"/>
          <w:marBottom w:val="0"/>
          <w:divBdr>
            <w:top w:val="none" w:sz="0" w:space="0" w:color="auto"/>
            <w:left w:val="none" w:sz="0" w:space="0" w:color="auto"/>
            <w:bottom w:val="none" w:sz="0" w:space="0" w:color="auto"/>
            <w:right w:val="none" w:sz="0" w:space="0" w:color="auto"/>
          </w:divBdr>
        </w:div>
        <w:div w:id="1325862138">
          <w:marLeft w:val="1411"/>
          <w:marRight w:val="0"/>
          <w:marTop w:val="96"/>
          <w:marBottom w:val="0"/>
          <w:divBdr>
            <w:top w:val="none" w:sz="0" w:space="0" w:color="auto"/>
            <w:left w:val="none" w:sz="0" w:space="0" w:color="auto"/>
            <w:bottom w:val="none" w:sz="0" w:space="0" w:color="auto"/>
            <w:right w:val="none" w:sz="0" w:space="0" w:color="auto"/>
          </w:divBdr>
        </w:div>
        <w:div w:id="922226393">
          <w:marLeft w:val="1411"/>
          <w:marRight w:val="0"/>
          <w:marTop w:val="96"/>
          <w:marBottom w:val="0"/>
          <w:divBdr>
            <w:top w:val="none" w:sz="0" w:space="0" w:color="auto"/>
            <w:left w:val="none" w:sz="0" w:space="0" w:color="auto"/>
            <w:bottom w:val="none" w:sz="0" w:space="0" w:color="auto"/>
            <w:right w:val="none" w:sz="0" w:space="0" w:color="auto"/>
          </w:divBdr>
        </w:div>
      </w:divsChild>
    </w:div>
    <w:div w:id="1031537555">
      <w:bodyDiv w:val="1"/>
      <w:marLeft w:val="0"/>
      <w:marRight w:val="0"/>
      <w:marTop w:val="0"/>
      <w:marBottom w:val="0"/>
      <w:divBdr>
        <w:top w:val="none" w:sz="0" w:space="0" w:color="auto"/>
        <w:left w:val="none" w:sz="0" w:space="0" w:color="auto"/>
        <w:bottom w:val="none" w:sz="0" w:space="0" w:color="auto"/>
        <w:right w:val="none" w:sz="0" w:space="0" w:color="auto"/>
      </w:divBdr>
      <w:divsChild>
        <w:div w:id="1814984424">
          <w:marLeft w:val="274"/>
          <w:marRight w:val="0"/>
          <w:marTop w:val="115"/>
          <w:marBottom w:val="0"/>
          <w:divBdr>
            <w:top w:val="none" w:sz="0" w:space="0" w:color="auto"/>
            <w:left w:val="none" w:sz="0" w:space="0" w:color="auto"/>
            <w:bottom w:val="none" w:sz="0" w:space="0" w:color="auto"/>
            <w:right w:val="none" w:sz="0" w:space="0" w:color="auto"/>
          </w:divBdr>
        </w:div>
        <w:div w:id="1604068583">
          <w:marLeft w:val="835"/>
          <w:marRight w:val="0"/>
          <w:marTop w:val="96"/>
          <w:marBottom w:val="0"/>
          <w:divBdr>
            <w:top w:val="none" w:sz="0" w:space="0" w:color="auto"/>
            <w:left w:val="none" w:sz="0" w:space="0" w:color="auto"/>
            <w:bottom w:val="none" w:sz="0" w:space="0" w:color="auto"/>
            <w:right w:val="none" w:sz="0" w:space="0" w:color="auto"/>
          </w:divBdr>
        </w:div>
        <w:div w:id="1616673583">
          <w:marLeft w:val="274"/>
          <w:marRight w:val="0"/>
          <w:marTop w:val="115"/>
          <w:marBottom w:val="0"/>
          <w:divBdr>
            <w:top w:val="none" w:sz="0" w:space="0" w:color="auto"/>
            <w:left w:val="none" w:sz="0" w:space="0" w:color="auto"/>
            <w:bottom w:val="none" w:sz="0" w:space="0" w:color="auto"/>
            <w:right w:val="none" w:sz="0" w:space="0" w:color="auto"/>
          </w:divBdr>
        </w:div>
        <w:div w:id="667832838">
          <w:marLeft w:val="835"/>
          <w:marRight w:val="0"/>
          <w:marTop w:val="96"/>
          <w:marBottom w:val="0"/>
          <w:divBdr>
            <w:top w:val="none" w:sz="0" w:space="0" w:color="auto"/>
            <w:left w:val="none" w:sz="0" w:space="0" w:color="auto"/>
            <w:bottom w:val="none" w:sz="0" w:space="0" w:color="auto"/>
            <w:right w:val="none" w:sz="0" w:space="0" w:color="auto"/>
          </w:divBdr>
        </w:div>
        <w:div w:id="1016033449">
          <w:marLeft w:val="835"/>
          <w:marRight w:val="0"/>
          <w:marTop w:val="96"/>
          <w:marBottom w:val="0"/>
          <w:divBdr>
            <w:top w:val="none" w:sz="0" w:space="0" w:color="auto"/>
            <w:left w:val="none" w:sz="0" w:space="0" w:color="auto"/>
            <w:bottom w:val="none" w:sz="0" w:space="0" w:color="auto"/>
            <w:right w:val="none" w:sz="0" w:space="0" w:color="auto"/>
          </w:divBdr>
        </w:div>
        <w:div w:id="1410613873">
          <w:marLeft w:val="835"/>
          <w:marRight w:val="0"/>
          <w:marTop w:val="96"/>
          <w:marBottom w:val="0"/>
          <w:divBdr>
            <w:top w:val="none" w:sz="0" w:space="0" w:color="auto"/>
            <w:left w:val="none" w:sz="0" w:space="0" w:color="auto"/>
            <w:bottom w:val="none" w:sz="0" w:space="0" w:color="auto"/>
            <w:right w:val="none" w:sz="0" w:space="0" w:color="auto"/>
          </w:divBdr>
        </w:div>
        <w:div w:id="1830515857">
          <w:marLeft w:val="835"/>
          <w:marRight w:val="0"/>
          <w:marTop w:val="96"/>
          <w:marBottom w:val="0"/>
          <w:divBdr>
            <w:top w:val="none" w:sz="0" w:space="0" w:color="auto"/>
            <w:left w:val="none" w:sz="0" w:space="0" w:color="auto"/>
            <w:bottom w:val="none" w:sz="0" w:space="0" w:color="auto"/>
            <w:right w:val="none" w:sz="0" w:space="0" w:color="auto"/>
          </w:divBdr>
        </w:div>
        <w:div w:id="1183397117">
          <w:marLeft w:val="274"/>
          <w:marRight w:val="0"/>
          <w:marTop w:val="115"/>
          <w:marBottom w:val="0"/>
          <w:divBdr>
            <w:top w:val="none" w:sz="0" w:space="0" w:color="auto"/>
            <w:left w:val="none" w:sz="0" w:space="0" w:color="auto"/>
            <w:bottom w:val="none" w:sz="0" w:space="0" w:color="auto"/>
            <w:right w:val="none" w:sz="0" w:space="0" w:color="auto"/>
          </w:divBdr>
        </w:div>
        <w:div w:id="1358583328">
          <w:marLeft w:val="835"/>
          <w:marRight w:val="0"/>
          <w:marTop w:val="96"/>
          <w:marBottom w:val="0"/>
          <w:divBdr>
            <w:top w:val="none" w:sz="0" w:space="0" w:color="auto"/>
            <w:left w:val="none" w:sz="0" w:space="0" w:color="auto"/>
            <w:bottom w:val="none" w:sz="0" w:space="0" w:color="auto"/>
            <w:right w:val="none" w:sz="0" w:space="0" w:color="auto"/>
          </w:divBdr>
        </w:div>
      </w:divsChild>
    </w:div>
    <w:div w:id="1184900063">
      <w:bodyDiv w:val="1"/>
      <w:marLeft w:val="0"/>
      <w:marRight w:val="0"/>
      <w:marTop w:val="0"/>
      <w:marBottom w:val="0"/>
      <w:divBdr>
        <w:top w:val="none" w:sz="0" w:space="0" w:color="auto"/>
        <w:left w:val="none" w:sz="0" w:space="0" w:color="auto"/>
        <w:bottom w:val="none" w:sz="0" w:space="0" w:color="auto"/>
        <w:right w:val="none" w:sz="0" w:space="0" w:color="auto"/>
      </w:divBdr>
      <w:divsChild>
        <w:div w:id="266428592">
          <w:marLeft w:val="274"/>
          <w:marRight w:val="0"/>
          <w:marTop w:val="115"/>
          <w:marBottom w:val="0"/>
          <w:divBdr>
            <w:top w:val="none" w:sz="0" w:space="0" w:color="auto"/>
            <w:left w:val="none" w:sz="0" w:space="0" w:color="auto"/>
            <w:bottom w:val="none" w:sz="0" w:space="0" w:color="auto"/>
            <w:right w:val="none" w:sz="0" w:space="0" w:color="auto"/>
          </w:divBdr>
        </w:div>
        <w:div w:id="675695752">
          <w:marLeft w:val="835"/>
          <w:marRight w:val="0"/>
          <w:marTop w:val="96"/>
          <w:marBottom w:val="0"/>
          <w:divBdr>
            <w:top w:val="none" w:sz="0" w:space="0" w:color="auto"/>
            <w:left w:val="none" w:sz="0" w:space="0" w:color="auto"/>
            <w:bottom w:val="none" w:sz="0" w:space="0" w:color="auto"/>
            <w:right w:val="none" w:sz="0" w:space="0" w:color="auto"/>
          </w:divBdr>
        </w:div>
        <w:div w:id="1021201949">
          <w:marLeft w:val="835"/>
          <w:marRight w:val="0"/>
          <w:marTop w:val="96"/>
          <w:marBottom w:val="0"/>
          <w:divBdr>
            <w:top w:val="none" w:sz="0" w:space="0" w:color="auto"/>
            <w:left w:val="none" w:sz="0" w:space="0" w:color="auto"/>
            <w:bottom w:val="none" w:sz="0" w:space="0" w:color="auto"/>
            <w:right w:val="none" w:sz="0" w:space="0" w:color="auto"/>
          </w:divBdr>
        </w:div>
      </w:divsChild>
    </w:div>
    <w:div w:id="1725131370">
      <w:bodyDiv w:val="1"/>
      <w:marLeft w:val="0"/>
      <w:marRight w:val="0"/>
      <w:marTop w:val="0"/>
      <w:marBottom w:val="0"/>
      <w:divBdr>
        <w:top w:val="none" w:sz="0" w:space="0" w:color="auto"/>
        <w:left w:val="none" w:sz="0" w:space="0" w:color="auto"/>
        <w:bottom w:val="none" w:sz="0" w:space="0" w:color="auto"/>
        <w:right w:val="none" w:sz="0" w:space="0" w:color="auto"/>
      </w:divBdr>
    </w:div>
    <w:div w:id="1729300170">
      <w:bodyDiv w:val="1"/>
      <w:marLeft w:val="0"/>
      <w:marRight w:val="0"/>
      <w:marTop w:val="0"/>
      <w:marBottom w:val="0"/>
      <w:divBdr>
        <w:top w:val="none" w:sz="0" w:space="0" w:color="auto"/>
        <w:left w:val="none" w:sz="0" w:space="0" w:color="auto"/>
        <w:bottom w:val="none" w:sz="0" w:space="0" w:color="auto"/>
        <w:right w:val="none" w:sz="0" w:space="0" w:color="auto"/>
      </w:divBdr>
    </w:div>
    <w:div w:id="2036492918">
      <w:bodyDiv w:val="1"/>
      <w:marLeft w:val="0"/>
      <w:marRight w:val="0"/>
      <w:marTop w:val="0"/>
      <w:marBottom w:val="0"/>
      <w:divBdr>
        <w:top w:val="none" w:sz="0" w:space="0" w:color="auto"/>
        <w:left w:val="none" w:sz="0" w:space="0" w:color="auto"/>
        <w:bottom w:val="none" w:sz="0" w:space="0" w:color="auto"/>
        <w:right w:val="none" w:sz="0" w:space="0" w:color="auto"/>
      </w:divBdr>
      <w:divsChild>
        <w:div w:id="1211915565">
          <w:marLeft w:val="274"/>
          <w:marRight w:val="0"/>
          <w:marTop w:val="115"/>
          <w:marBottom w:val="0"/>
          <w:divBdr>
            <w:top w:val="none" w:sz="0" w:space="0" w:color="auto"/>
            <w:left w:val="none" w:sz="0" w:space="0" w:color="auto"/>
            <w:bottom w:val="none" w:sz="0" w:space="0" w:color="auto"/>
            <w:right w:val="none" w:sz="0" w:space="0" w:color="auto"/>
          </w:divBdr>
        </w:div>
        <w:div w:id="1468353954">
          <w:marLeft w:val="835"/>
          <w:marRight w:val="0"/>
          <w:marTop w:val="96"/>
          <w:marBottom w:val="0"/>
          <w:divBdr>
            <w:top w:val="none" w:sz="0" w:space="0" w:color="auto"/>
            <w:left w:val="none" w:sz="0" w:space="0" w:color="auto"/>
            <w:bottom w:val="none" w:sz="0" w:space="0" w:color="auto"/>
            <w:right w:val="none" w:sz="0" w:space="0" w:color="auto"/>
          </w:divBdr>
        </w:div>
        <w:div w:id="1332177116">
          <w:marLeft w:val="1411"/>
          <w:marRight w:val="0"/>
          <w:marTop w:val="96"/>
          <w:marBottom w:val="0"/>
          <w:divBdr>
            <w:top w:val="none" w:sz="0" w:space="0" w:color="auto"/>
            <w:left w:val="none" w:sz="0" w:space="0" w:color="auto"/>
            <w:bottom w:val="none" w:sz="0" w:space="0" w:color="auto"/>
            <w:right w:val="none" w:sz="0" w:space="0" w:color="auto"/>
          </w:divBdr>
        </w:div>
        <w:div w:id="1670518074">
          <w:marLeft w:val="1411"/>
          <w:marRight w:val="0"/>
          <w:marTop w:val="96"/>
          <w:marBottom w:val="0"/>
          <w:divBdr>
            <w:top w:val="none" w:sz="0" w:space="0" w:color="auto"/>
            <w:left w:val="none" w:sz="0" w:space="0" w:color="auto"/>
            <w:bottom w:val="none" w:sz="0" w:space="0" w:color="auto"/>
            <w:right w:val="none" w:sz="0" w:space="0" w:color="auto"/>
          </w:divBdr>
        </w:div>
        <w:div w:id="701051219">
          <w:marLeft w:val="1973"/>
          <w:marRight w:val="0"/>
          <w:marTop w:val="96"/>
          <w:marBottom w:val="0"/>
          <w:divBdr>
            <w:top w:val="none" w:sz="0" w:space="0" w:color="auto"/>
            <w:left w:val="none" w:sz="0" w:space="0" w:color="auto"/>
            <w:bottom w:val="none" w:sz="0" w:space="0" w:color="auto"/>
            <w:right w:val="none" w:sz="0" w:space="0" w:color="auto"/>
          </w:divBdr>
        </w:div>
        <w:div w:id="1901749575">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628A2-7186-4C4D-BBCC-9AC3CFE3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2561</TotalTime>
  <Pages>6</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131</cp:revision>
  <dcterms:created xsi:type="dcterms:W3CDTF">2015-01-22T06:06:00Z</dcterms:created>
  <dcterms:modified xsi:type="dcterms:W3CDTF">2015-02-01T16:10:00Z</dcterms:modified>
</cp:coreProperties>
</file>